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1D" w:rsidRPr="00E1141D" w:rsidRDefault="00C769CF" w:rsidP="00E1141D">
      <w:pPr>
        <w:autoSpaceDE w:val="0"/>
        <w:autoSpaceDN w:val="0"/>
        <w:adjustRightInd w:val="0"/>
        <w:spacing w:after="0" w:line="240" w:lineRule="auto"/>
        <w:ind w:left="8222" w:hanging="32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1141D"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4982"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 муниципального образования «Муниципальный округ Юкаменский район Удмуртской Республики»</w:t>
      </w: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left="4982" w:right="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23.12.2021г. № 65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4395" w:right="5" w:hanging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едакция от 25.08.2022г.  № </w:t>
      </w:r>
      <w:r w:rsidRPr="00E11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165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39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выдвижения, внесения, обсуждения, рассмотрения инициативных проектов, а </w:t>
      </w:r>
      <w:r w:rsidR="00C76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также проведения их конкурсного </w:t>
      </w: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отбора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tabs>
          <w:tab w:val="left" w:pos="1301"/>
        </w:tabs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 (части территории)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147"/>
        </w:tabs>
        <w:autoSpaceDE w:val="0"/>
        <w:autoSpaceDN w:val="0"/>
        <w:adjustRightInd w:val="0"/>
        <w:spacing w:after="0" w:line="240" w:lineRule="auto"/>
        <w:ind w:left="7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Термины и понятия, используемые в настоящем Положении:</w:t>
      </w:r>
    </w:p>
    <w:p w:rsidR="00E1141D" w:rsidRPr="00E1141D" w:rsidRDefault="00E1141D" w:rsidP="00E1141D">
      <w:pPr>
        <w:numPr>
          <w:ilvl w:val="0"/>
          <w:numId w:val="1"/>
        </w:numPr>
        <w:tabs>
          <w:tab w:val="left" w:pos="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- документально оформленное и внесенное в порядке, установленном настоящим Положением, в Администрацию муниципального образования «Муниципальный округ Юкаменский район Удмуртской Республики»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 муниципального округа, установленных Федеральным законом от 06.10.2003 № 131-ФЗ «Об общих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 (далее - Федеральный закон № 131-ФЗ);</w:t>
      </w:r>
    </w:p>
    <w:p w:rsidR="00E1141D" w:rsidRPr="00E1141D" w:rsidRDefault="00E1141D" w:rsidP="00E1141D">
      <w:pPr>
        <w:numPr>
          <w:ilvl w:val="0"/>
          <w:numId w:val="1"/>
        </w:numPr>
        <w:tabs>
          <w:tab w:val="left" w:pos="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инициаторы проекта - физические, юридические лица, указанные в пункте 2.1. или группа лиц, соответствующие требованиям, установленным Федеральным законом № 131-ФЗ, а также настоящему Положению, объединившиеся с целью идентификации и обсуждению проектных идей для внесения в Администрацию муниципального образования «Муниципальный округ Юкаменский район Удмуртской Республики» инициативных проектов, направленных на решение вопросов местного значения или иных вопросов, право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 муниципального округа;</w:t>
      </w:r>
    </w:p>
    <w:p w:rsidR="00E1141D" w:rsidRPr="00E1141D" w:rsidRDefault="00E1141D" w:rsidP="00E1141D">
      <w:pPr>
        <w:numPr>
          <w:ilvl w:val="0"/>
          <w:numId w:val="2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инициативные платежи - денежные средства граждан, индивидуальных предпринимателей и юридических лиц, уплачиваемые на добровольной основе и зачисляемые в соответствии с Бюджетным Кодексом Российской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в местный бюджет в целях реализации конкретных инициативных проектов;</w:t>
      </w:r>
    </w:p>
    <w:p w:rsidR="00E1141D" w:rsidRPr="00E1141D" w:rsidRDefault="00E1141D" w:rsidP="00E1141D">
      <w:pPr>
        <w:numPr>
          <w:ilvl w:val="0"/>
          <w:numId w:val="2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- структурное подразделение Администрации муниципального образования «Муниципальный округ Юкаменский район Удмуртской Республики», ответственный за организацию работы по рассмотрению инициативных проектов и подготовки проведения их конкурсного отбора, в лице Управления территориального развития Администрации муниципального образования «Муниципальный округ Юкаменский район Удмуртской Республики»;</w:t>
      </w:r>
    </w:p>
    <w:p w:rsidR="00E1141D" w:rsidRPr="00E1141D" w:rsidRDefault="00E1141D" w:rsidP="00E1141D">
      <w:pPr>
        <w:numPr>
          <w:ilvl w:val="0"/>
          <w:numId w:val="2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 бюджетных средств – структурное подразделение Администрации муниципального образования «Муниципальный округ Юкаменский район Удмуртской Республики», курирующее направления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 соответствует инициативный проект (главный администратор доходов бюджета и главный распорядитель бюджетных средств).</w:t>
      </w:r>
    </w:p>
    <w:p w:rsidR="00E1141D" w:rsidRPr="00E1141D" w:rsidRDefault="00E1141D" w:rsidP="00E1141D">
      <w:pPr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Конкурсный отбор инициативных проектов осуществляется на основании балльной шкалы оценки инициативных проектов в соответствии с настоящим Положением.</w:t>
      </w:r>
    </w:p>
    <w:p w:rsidR="00E1141D" w:rsidRPr="00E1141D" w:rsidRDefault="00E1141D" w:rsidP="00E1141D">
      <w:pPr>
        <w:tabs>
          <w:tab w:val="left" w:pos="2054"/>
        </w:tabs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1.4.Материально-техническое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,и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нформационно-аналитическоеи организационное обеспечение конкурсного отбора инициативных проектов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территории «Муниципальный округ Юкаменский район Удмуртской Республики» осуществляется Администрацией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1.5.Источником финансового обеспечения реализации инициативных проектов являются предусмотренные решением о бюджете муниципального образования «Муниципальный округ Юкаменский район Удмуртской Республики» бюджетные ассигнования на реализацию инициативных проектов, формируемые, в том числе с учетом объемов инициативных платежей, уплачиваемых на добровольной основе и зачисляемые в соответствии с Бюджетным </w:t>
      </w:r>
      <w:hyperlink r:id="rId8" w:history="1">
        <w:r w:rsidRPr="00E114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кодексом </w:t>
        </w:r>
      </w:hyperlink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в бюджет муниципального образования «Муниципальный округ Юкаменский район Удмуртской Республики» в целях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конкретных инициативных проектов и (или) межбюджетных трансфертов из  бюджета Удмуртской Республики, предоставленных в целях финансового обеспечения соответствующих расходных обязательств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1.6.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инициативных проектов, выдвигаемых для получения финансовой поддержки за счет межбюджетных трансфертов из бюджета Удмуртской Республики, 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устанавливаются в соответствии с нормативными правовыми актами  Правительства Удмуртской Республики.</w:t>
      </w:r>
      <w:proofErr w:type="gramEnd"/>
    </w:p>
    <w:p w:rsidR="00E1141D" w:rsidRDefault="00E1141D" w:rsidP="00E1141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бюджетных ассигнований на поддержку одного инициативного проекта из бюджета муниципального образования «Муниципальный округ Юкаменский район Удмуртской Республики» определяется конкурсной комиссией.</w:t>
      </w:r>
    </w:p>
    <w:p w:rsidR="00E1141D" w:rsidRPr="00E1141D" w:rsidRDefault="00E1141D" w:rsidP="00E1141D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1.8. Общее количество инициативных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могут быть поддержаны за счет средств бюджета муниципального образования не может превышать 10 проектов.</w:t>
      </w:r>
    </w:p>
    <w:p w:rsidR="00E1141D" w:rsidRPr="00E1141D" w:rsidRDefault="00E1141D" w:rsidP="00E1141D">
      <w:pPr>
        <w:tabs>
          <w:tab w:val="left" w:pos="11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1.9. Срок реализации инициативных проектов - до 31 декабря года, в котором планируется реализация инициативного проекта.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Выдвижение инициативных проектов</w:t>
      </w:r>
    </w:p>
    <w:p w:rsidR="00E1141D" w:rsidRPr="00E1141D" w:rsidRDefault="00E1141D" w:rsidP="00E1141D">
      <w:pPr>
        <w:numPr>
          <w:ilvl w:val="0"/>
          <w:numId w:val="3"/>
        </w:numPr>
        <w:tabs>
          <w:tab w:val="left" w:pos="11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инициативой о внесении инициативного проекта вправе выступить:</w:t>
      </w:r>
    </w:p>
    <w:p w:rsidR="00E1141D" w:rsidRPr="00E1141D" w:rsidRDefault="00E1141D" w:rsidP="00E1141D">
      <w:pPr>
        <w:numPr>
          <w:ilvl w:val="0"/>
          <w:numId w:val="4"/>
        </w:numPr>
        <w:tabs>
          <w:tab w:val="left" w:pos="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инициативная группа численностью не менее пяти граждан, достигших шестнадцатилетнего возраста и проживающих на территории муниципального образования «Муниципальный округ Юкаменский район Удмуртской Республики»;</w:t>
      </w:r>
    </w:p>
    <w:p w:rsidR="00E1141D" w:rsidRPr="00E1141D" w:rsidRDefault="00E1141D" w:rsidP="00E1141D">
      <w:pPr>
        <w:numPr>
          <w:ilvl w:val="0"/>
          <w:numId w:val="4"/>
        </w:numPr>
        <w:tabs>
          <w:tab w:val="left" w:pos="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территориального общественного самоуправления муниципального образования «Муниципальный округ Юкаменский район Удмуртской Республики»;</w:t>
      </w:r>
    </w:p>
    <w:p w:rsidR="00E1141D" w:rsidRPr="00E1141D" w:rsidRDefault="00E1141D" w:rsidP="00E1141D">
      <w:pPr>
        <w:numPr>
          <w:ilvl w:val="0"/>
          <w:numId w:val="5"/>
        </w:numPr>
        <w:tabs>
          <w:tab w:val="left" w:pos="8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товарищества собственников жилья;</w:t>
      </w:r>
    </w:p>
    <w:p w:rsidR="00E1141D" w:rsidRPr="00E1141D" w:rsidRDefault="00E1141D" w:rsidP="00E1141D">
      <w:pPr>
        <w:numPr>
          <w:ilvl w:val="0"/>
          <w:numId w:val="6"/>
        </w:numPr>
        <w:tabs>
          <w:tab w:val="left" w:pos="10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староста сельского населенного пункта муниципального образования «Муниципальный округ Юкаменский район Удмуртской Республики» (далее - инициаторы проекта).</w:t>
      </w:r>
    </w:p>
    <w:p w:rsidR="00E1141D" w:rsidRPr="00E1141D" w:rsidRDefault="00E1141D" w:rsidP="00E1141D">
      <w:pPr>
        <w:numPr>
          <w:ilvl w:val="0"/>
          <w:numId w:val="7"/>
        </w:numPr>
        <w:tabs>
          <w:tab w:val="left" w:pos="11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Инициативный проект должен содержать следующие сведения:</w:t>
      </w:r>
    </w:p>
    <w:p w:rsidR="00E1141D" w:rsidRPr="00E1141D" w:rsidRDefault="00E1141D" w:rsidP="00E1141D">
      <w:pPr>
        <w:numPr>
          <w:ilvl w:val="0"/>
          <w:numId w:val="8"/>
        </w:numPr>
        <w:tabs>
          <w:tab w:val="left" w:pos="10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проблемы, решение которой имеет приоритетное значение для жителей муниципального образования «Муниципальный округ Юкаменский район Удмуртской Республики» или его части;</w:t>
      </w:r>
    </w:p>
    <w:p w:rsidR="00E1141D" w:rsidRPr="00E1141D" w:rsidRDefault="00E1141D" w:rsidP="00E1141D">
      <w:pPr>
        <w:numPr>
          <w:ilvl w:val="0"/>
          <w:numId w:val="9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предложений по решению указанной проблемы;</w:t>
      </w:r>
    </w:p>
    <w:p w:rsidR="00E1141D" w:rsidRPr="00E1141D" w:rsidRDefault="00E1141D" w:rsidP="00E1141D">
      <w:pPr>
        <w:numPr>
          <w:ilvl w:val="0"/>
          <w:numId w:val="10"/>
        </w:numPr>
        <w:tabs>
          <w:tab w:val="left" w:pos="11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ожидаемого результата (ожидаемых результатов) реализации инициативного проекта;</w:t>
      </w:r>
    </w:p>
    <w:p w:rsidR="00E1141D" w:rsidRPr="00E1141D" w:rsidRDefault="00E1141D" w:rsidP="00E1141D">
      <w:pPr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предварительный расчет необходимых расходов на реализацию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инициативного проекта;</w:t>
      </w:r>
    </w:p>
    <w:p w:rsidR="00E1141D" w:rsidRPr="00E1141D" w:rsidRDefault="00E1141D" w:rsidP="00E1141D">
      <w:pPr>
        <w:numPr>
          <w:ilvl w:val="0"/>
          <w:numId w:val="11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сроки реализации инициативного проекта;</w:t>
      </w:r>
    </w:p>
    <w:p w:rsidR="00E1141D" w:rsidRPr="00E1141D" w:rsidRDefault="00E1141D" w:rsidP="00E1141D">
      <w:pPr>
        <w:numPr>
          <w:ilvl w:val="0"/>
          <w:numId w:val="11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1141D" w:rsidRPr="00E1141D" w:rsidRDefault="00E1141D" w:rsidP="00E1141D">
      <w:pPr>
        <w:numPr>
          <w:ilvl w:val="0"/>
          <w:numId w:val="11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E1141D" w:rsidRPr="00E1141D" w:rsidRDefault="00E1141D" w:rsidP="00E1141D">
      <w:pPr>
        <w:tabs>
          <w:tab w:val="left" w:pos="1085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решением Совета депутатов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085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Обсуждение инициативных проектов</w:t>
      </w:r>
    </w:p>
    <w:p w:rsidR="00E1141D" w:rsidRPr="00E1141D" w:rsidRDefault="00E1141D" w:rsidP="00E1141D">
      <w:pPr>
        <w:numPr>
          <w:ilvl w:val="0"/>
          <w:numId w:val="12"/>
        </w:num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Инициативный проект до его внесения в Администрацию муниципального образования «Муниципальный округ Юкаменский район Удмуртской Республики» подлежит рассмотрению и обсуждению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проекта.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возможно рассмотрение нескольких инициативных проектов на одном сходе, одном собрании или одной  конференции граждан.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мнения граждан по вопросу поддержки инициативного проекта возможно также путем опроса граждан, сбора их подписей.</w:t>
      </w:r>
    </w:p>
    <w:p w:rsidR="00E1141D" w:rsidRPr="00E1141D" w:rsidRDefault="00E1141D" w:rsidP="00E1141D">
      <w:pPr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Опрос граждан по вопросу выявления мнения граждан о поддержке инициативного проекта осуществляется в порядке, установленном Федеральным </w:t>
      </w:r>
      <w:hyperlink r:id="rId9" w:history="1">
        <w:r w:rsidRPr="00E114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Федерации», Уставом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1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3.3.  Сбор подписей в целях поддержки инициативного проекта осуществляется в следующем порядке: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подписи собираются инициатором проекта посредством их внесения в подписной лист;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подписном листе указывается наименование инициативного проекта, в поддержку которого осуществляется сбор подписей;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подписном листе ставится подпись гражданина - жителя муниципального образования «Муниципальный округ Юкаменский район Удмуртской Республики» и дата ее внесения.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Подпись и дату ее внесения гражданин ставит собственноручно. Сведения о гражданине (фамилия, имя, отчество, дата рождения, адрес места жительства), ставящем в подписном листе свою подпись, могут вноситься в подписной лист по просьбе гражданина лицом, осуществляющим сбор подписей.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сведения вносятся только рукописным способом, при этом использование карандашей не допускается;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Гражданин вправе ставить подпись в поддержку одного и того же инициативного проекта только один раз;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Каждый подписной лист должен быть заверен подписями представителя инициатора проекта, осуществлявшего сбор подписей. При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заверении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подписного листа представитель инициатора проекта, осуществлявший сбор подписей, собственноручно указывает свои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фамилию, имя и отчество, дату рождения, адрес места жительства, а также ставит свою подпись и дату ее внесения;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заверительные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1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сборе подписей должно быть получено согласие каждого гражданина на обработку его персональных данных в соответствии с требованиями, установленными статьей 9 Федерального закона от 27 июля 2006 года № 152-ФЗ «О персональных данных».</w:t>
      </w:r>
    </w:p>
    <w:p w:rsidR="00E1141D" w:rsidRPr="00E1141D" w:rsidRDefault="00E1141D" w:rsidP="00E1141D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3.4. Протокол схода, собрания или конференции граждан должен содержать следующую информацию:</w:t>
      </w:r>
    </w:p>
    <w:p w:rsidR="00E1141D" w:rsidRPr="00E1141D" w:rsidRDefault="00E1141D" w:rsidP="00E1141D">
      <w:pPr>
        <w:numPr>
          <w:ilvl w:val="0"/>
          <w:numId w:val="13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время проведения схода, собрания или конференции граждан;</w:t>
      </w:r>
    </w:p>
    <w:p w:rsidR="00E1141D" w:rsidRPr="00E1141D" w:rsidRDefault="00E1141D" w:rsidP="00E1141D">
      <w:pPr>
        <w:numPr>
          <w:ilvl w:val="0"/>
          <w:numId w:val="14"/>
        </w:numPr>
        <w:tabs>
          <w:tab w:val="left" w:pos="9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присутствовавших на сходе, собрании или конференции граждан;</w:t>
      </w:r>
    </w:p>
    <w:p w:rsidR="00E1141D" w:rsidRPr="00E1141D" w:rsidRDefault="00E1141D" w:rsidP="00E1141D">
      <w:pPr>
        <w:numPr>
          <w:ilvl w:val="0"/>
          <w:numId w:val="1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(ФИО, контактный телефон) об инициаторе проведения схода, собрания или конференции граждан и секретаре схода, собрания или конференции граждан;</w:t>
      </w:r>
    </w:p>
    <w:p w:rsidR="00E1141D" w:rsidRPr="00E1141D" w:rsidRDefault="00E1141D" w:rsidP="00E1141D">
      <w:pPr>
        <w:numPr>
          <w:ilvl w:val="0"/>
          <w:numId w:val="1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повестку дня о рассмотрении следующих вопросов:</w:t>
      </w:r>
    </w:p>
    <w:p w:rsidR="00E1141D" w:rsidRPr="00E1141D" w:rsidRDefault="00E1141D" w:rsidP="00E1141D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утверждение инициативного проекта;</w:t>
      </w:r>
    </w:p>
    <w:p w:rsidR="00E1141D" w:rsidRPr="00E1141D" w:rsidRDefault="00E1141D" w:rsidP="00E1141D">
      <w:pPr>
        <w:tabs>
          <w:tab w:val="left" w:pos="97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утверждение перечня и объемов работ по инициативному проекту;</w:t>
      </w:r>
    </w:p>
    <w:p w:rsidR="00E1141D" w:rsidRPr="00E1141D" w:rsidRDefault="00E1141D" w:rsidP="00E1141D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решение о размере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жителями,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юридическими лицами, индивидуальными предпринимателями, желающими принять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участие в реализации инициативного проекта (при наличии);</w:t>
      </w:r>
    </w:p>
    <w:p w:rsidR="00E1141D" w:rsidRPr="00E1141D" w:rsidRDefault="00E1141D" w:rsidP="00E1141D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вклад населения, юридических лиц, индивидуальных предпринимателей,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желающих принять участие в реализации инициативного проекта, в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неденежной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(трудовое участие, материалы, и другие формы);</w:t>
      </w:r>
    </w:p>
    <w:p w:rsidR="00E1141D" w:rsidRPr="00E1141D" w:rsidRDefault="00E1141D" w:rsidP="00E1141D">
      <w:pPr>
        <w:tabs>
          <w:tab w:val="left" w:pos="979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решение о порядке и сроках сбора средств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ж)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E1141D" w:rsidRPr="00E1141D" w:rsidRDefault="00E1141D" w:rsidP="00E1141D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3.5.  Порядок назначения и проведения собраний граждан в целях рассмотрения и обсуждения вопросов внесения инициативных проектов определяется решением Совета депутатов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3.6. Инициативные проекты, получившие поддержку граждан, направляются в Администрацию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4. Внесение инициативных проектов в Администрацию муниципального образования «Муниципальный округ Юкаменский район Удмуртской Республики»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Уполномоченный орган посредством информационного сообщения, размещенного на официальном сайте муниципального образования «Муниципальный округ Юкаменский район Удмуртской Республики» в сети «Интернет», информирует население о начале приема инициативных проектов для участия в конкурсном отборе в срок не позднее, чем за 5 рабочих дней до начала приема инициативных проектов.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должно содержать:</w:t>
      </w:r>
    </w:p>
    <w:p w:rsidR="00E1141D" w:rsidRPr="00E1141D" w:rsidRDefault="00E1141D" w:rsidP="00E1141D">
      <w:pPr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наименование, место нахождения, почтовый адрес, адрес электронной почты уполномоченного органа, номер контактного телефона ответственного должностного лица уполномоченного органа;</w:t>
      </w:r>
    </w:p>
    <w:p w:rsidR="00E1141D" w:rsidRPr="00E1141D" w:rsidRDefault="00E1141D" w:rsidP="00E1141D">
      <w:pPr>
        <w:tabs>
          <w:tab w:val="left" w:pos="989"/>
        </w:tabs>
        <w:autoSpaceDE w:val="0"/>
        <w:autoSpaceDN w:val="0"/>
        <w:adjustRightInd w:val="0"/>
        <w:spacing w:after="0" w:line="240" w:lineRule="auto"/>
        <w:ind w:left="730" w:right="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дату и время начала и окончания приема инициативных проектов.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Проект считается внесенным со дня окончания приема проектов.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Инициативные проекты, вносимые инициаторами проектов, составляются по форме согласно приложению 1 к настоящему Положению, должны быть ориентированы на решение конкретной проблемы в рамках вопросов местного значения в пределах территории (части территории) муниципального образования и содержать сведения в соответствии с пунктом 2.2. настоящего Положения.</w:t>
      </w:r>
    </w:p>
    <w:p w:rsidR="00E1141D" w:rsidRPr="00E1141D" w:rsidRDefault="00E1141D" w:rsidP="00E1141D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Инициаторы проекта при внесении инициативного проекта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Администрацию муниципального образования «Муниципальный округ Юкаменский район Удмуртской Республики» прикладывают к нему соответственно протокол схода, собрания или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конференцииграждани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подписные листы, подтверждающие поддержку инициативного проекта жителями муниципального образования или его части.</w:t>
      </w:r>
    </w:p>
    <w:p w:rsidR="00E1141D" w:rsidRPr="00E1141D" w:rsidRDefault="00E1141D" w:rsidP="00E1141D">
      <w:pPr>
        <w:numPr>
          <w:ilvl w:val="0"/>
          <w:numId w:val="17"/>
        </w:numPr>
        <w:tabs>
          <w:tab w:val="left" w:pos="12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проекты с прилагаемыми документами должны быть сформированы в папку, прошиты, пронумерованы. В представленных документах не должны содержаться подчистки, приписки и другие исправления. К папке прикладывается опись документов, содержащихся в ней, с указанием номеров страниц.</w:t>
      </w:r>
    </w:p>
    <w:p w:rsidR="00E1141D" w:rsidRPr="00E1141D" w:rsidRDefault="00E1141D" w:rsidP="00E1141D">
      <w:pPr>
        <w:numPr>
          <w:ilvl w:val="0"/>
          <w:numId w:val="18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Инициаторы проекта несут ответственность за достоверность предоставляемых документов и информации в соответствии с законодательством Российской Федерации.</w:t>
      </w: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Рассмотрение инициативных проектов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tabs>
          <w:tab w:val="left" w:pos="1195"/>
        </w:tabs>
        <w:autoSpaceDE w:val="0"/>
        <w:autoSpaceDN w:val="0"/>
        <w:adjustRightInd w:val="0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Уполномоченный орган в течение 3 рабочих дней со дня внесения инициативного проекта размещает на официальном сайте муниципального образования «Муниципальный округ Юкаменский район Удмуртской Республики» в сети «Интернет» информацию:</w:t>
      </w:r>
    </w:p>
    <w:p w:rsidR="00E1141D" w:rsidRPr="00E1141D" w:rsidRDefault="00E1141D" w:rsidP="00E1141D">
      <w:pPr>
        <w:numPr>
          <w:ilvl w:val="0"/>
          <w:numId w:val="19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инициативного проекта, с указанием сведений, перечисленных в пункте 2.2. настоящего Положения;</w:t>
      </w:r>
    </w:p>
    <w:p w:rsidR="00E1141D" w:rsidRPr="00E1141D" w:rsidRDefault="00E1141D" w:rsidP="00E1141D">
      <w:pPr>
        <w:numPr>
          <w:ilvl w:val="0"/>
          <w:numId w:val="20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инициаторах проекта;</w:t>
      </w:r>
    </w:p>
    <w:p w:rsidR="00E1141D" w:rsidRPr="00E1141D" w:rsidRDefault="00E1141D" w:rsidP="00E1141D">
      <w:pPr>
        <w:tabs>
          <w:tab w:val="left" w:pos="1195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5.2. Одновременно граждане информируются о возможности представления в Администрацию муниципального образования «Муниципальный округ Юкаменский район Удмуртской Республики» своих замечаний и предложений по инициативному проекту с указанием срока их представления, который не может составлять менее 5 рабочих дней.</w:t>
      </w:r>
    </w:p>
    <w:p w:rsidR="00E1141D" w:rsidRPr="00E1141D" w:rsidRDefault="00E1141D" w:rsidP="00E1141D">
      <w:pPr>
        <w:tabs>
          <w:tab w:val="left" w:pos="1195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5.3. Граждане, проживающие на территории муниципального образования «Муниципальный округ Юкаменский район Удмуртской Республики», достигшие шестнадцатилетнего возраста, и желающие выразить свое мнение, в сроки, установленные в соответствии с пунктом 5.5. настоящего Положения, направляют в адрес Администрации муниципального образования «Муниципальный округ Юкаменский район Удмуртской Республики» замечания и предложения по инициативному проекту.</w:t>
      </w:r>
    </w:p>
    <w:p w:rsidR="00E1141D" w:rsidRPr="00E1141D" w:rsidRDefault="00E1141D" w:rsidP="00E1141D">
      <w:pPr>
        <w:tabs>
          <w:tab w:val="left" w:pos="1195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5.4. Уполномоченный орган, в течение 5 рабочих дней со дня, следующего за днем истечения срока, установленного в соответствии с пунктом 5.5. настоящего Положения, проводит обобщение поступивших замечаний и предложений, по результатам которого составляет заключение.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направляется инициаторам проекта.</w:t>
      </w:r>
    </w:p>
    <w:p w:rsidR="00E1141D" w:rsidRPr="00E1141D" w:rsidRDefault="00E1141D" w:rsidP="00E1141D">
      <w:pPr>
        <w:tabs>
          <w:tab w:val="left" w:pos="1195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5.5. Инициативный проект, внесенный в Администрацию муниципального образования «Муниципальный округ Юкаменский район Удмуртской Республики», рассматривается в течение 30 календарных дней со дня его внесения.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 результатам рассмотрения инициативного проекта Администрация муниципального образования «Муниципальный округ Юкаменский район Удмуртской Республики» принимает одно из следующих решений, оформленное письмом Администрации муниципального образования «Муниципальный округ Юкаменский район Удмуртской Республики»: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поддержке инициативного проекта и продолжении работы над ним в пределах бюджетных ассигнований, предусмотренных решением о бюджете на соответствующие цели и (или) в соответствии с порядком составления и рассмотрения проекта бюджета (внесение изменений в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о бюджете муниципального образования «Муниципальный округ Юкаменский район Удмуртской Республики»),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поддержке инициативного проекта и о возврате его инициаторам проекта с указанием причин отказа в соответствии с пунктом 5.12 настоящего Положения.</w:t>
      </w:r>
    </w:p>
    <w:p w:rsidR="00E1141D" w:rsidRPr="00E1141D" w:rsidRDefault="00E1141D" w:rsidP="00E1141D">
      <w:pPr>
        <w:tabs>
          <w:tab w:val="left" w:pos="13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5.7. Администрация муниципального образования «Муниципальный округ Юкаменский район Удмуртской Республики» принимает решение об отказе в поддержке инициативного проекта в одном из следующих случаев:</w:t>
      </w:r>
    </w:p>
    <w:p w:rsidR="00E1141D" w:rsidRPr="00E1141D" w:rsidRDefault="00E1141D" w:rsidP="00E1141D">
      <w:pPr>
        <w:numPr>
          <w:ilvl w:val="0"/>
          <w:numId w:val="21"/>
        </w:numPr>
        <w:tabs>
          <w:tab w:val="left" w:pos="10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установленного пунктами 2.1., 2.2., З.1., 3.4., 4.1.- 4.3. настоящего Положения порядка выдвижения, обсуждения, внесения инициативного проекта и его рассмотрения;</w:t>
      </w:r>
    </w:p>
    <w:p w:rsidR="00E1141D" w:rsidRPr="00E1141D" w:rsidRDefault="00E1141D" w:rsidP="00E1141D">
      <w:pPr>
        <w:numPr>
          <w:ilvl w:val="0"/>
          <w:numId w:val="21"/>
        </w:numPr>
        <w:tabs>
          <w:tab w:val="left" w:pos="10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Удмуртской Республики, уставу и нормативным правовым актам муниципального образования «Муниципальный округ Юкаменский район Удмуртской Республики»;</w:t>
      </w:r>
    </w:p>
    <w:p w:rsidR="00E1141D" w:rsidRPr="00E1141D" w:rsidRDefault="00E1141D" w:rsidP="00E1141D">
      <w:pPr>
        <w:numPr>
          <w:ilvl w:val="0"/>
          <w:numId w:val="22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невозможность реализации инициативного проекта ввиду отсутствия у муниципального образования «Муниципальный округ Юкаменский район Удмуртской Республики» необходимых полномочий и прав;</w:t>
      </w:r>
    </w:p>
    <w:p w:rsidR="00E1141D" w:rsidRPr="00E1141D" w:rsidRDefault="00E1141D" w:rsidP="00E1141D">
      <w:pPr>
        <w:numPr>
          <w:ilvl w:val="0"/>
          <w:numId w:val="23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E1141D" w:rsidRPr="00E1141D" w:rsidRDefault="00E1141D" w:rsidP="00E1141D">
      <w:pPr>
        <w:numPr>
          <w:ilvl w:val="0"/>
          <w:numId w:val="23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возможности решения описанной в инициативном проекте проблемы более эффективным способом;</w:t>
      </w:r>
    </w:p>
    <w:p w:rsidR="00E1141D" w:rsidRPr="00E1141D" w:rsidRDefault="00E1141D" w:rsidP="00E1141D">
      <w:pPr>
        <w:numPr>
          <w:ilvl w:val="0"/>
          <w:numId w:val="23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инициативного проекта не прошедшим конкурсный отбор.</w:t>
      </w:r>
    </w:p>
    <w:p w:rsidR="00E1141D" w:rsidRPr="00E1141D" w:rsidRDefault="00E1141D" w:rsidP="00E1141D">
      <w:pPr>
        <w:tabs>
          <w:tab w:val="left" w:pos="13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5.8. В случае если в Администрацию муниципального образования «Муниципальный округ Юкаменский район Удмуртской Республики» внесен один инициативный проект, данный инициативный проект рассматривается конкурсной комиссией в срок не более 20 календарных дней со дня его поступления без проведения конкурсного отбора.</w:t>
      </w:r>
    </w:p>
    <w:p w:rsidR="00E1141D" w:rsidRPr="00E1141D" w:rsidRDefault="00E1141D" w:rsidP="00E1141D">
      <w:pPr>
        <w:tabs>
          <w:tab w:val="left" w:pos="13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5.9. В случае если в Администрацию муниципального образования «Муниципальный округ Юкаменский район Удмуртской Республики» внесено несколько инициативных проектов, в том числе с описанием аналогичных по содержанию приоритетных проблем, уполномоченный орган организует проведение конкурсного отбора и информирует об этом инициаторов проектов.</w:t>
      </w:r>
    </w:p>
    <w:p w:rsidR="00E1141D" w:rsidRPr="00E1141D" w:rsidRDefault="00E1141D" w:rsidP="00E1141D">
      <w:pPr>
        <w:tabs>
          <w:tab w:val="left" w:pos="13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5.10.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«Муниципальный округ Юкаменский район Удмуртской Республики» вправе, а в случае, предусмотренном подпунктом 5 пункта 5.7.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их компетенцией.</w:t>
      </w:r>
      <w:proofErr w:type="gramEnd"/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6. Утверждение инициативных проектов для реализации в соответствии с балльной шкалой оценки инициативных проектов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случае, установленном пунктом 5.9 настоящего Положения,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инициативные проекты подлежат конкурсному отбору, проводимому конкурсной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комиссией.</w:t>
      </w:r>
    </w:p>
    <w:p w:rsidR="00E1141D" w:rsidRPr="00E1141D" w:rsidRDefault="00E1141D" w:rsidP="00E1141D">
      <w:pPr>
        <w:numPr>
          <w:ilvl w:val="0"/>
          <w:numId w:val="24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и количественный состав конкурсной комиссии утверждается распоряжением Администрации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Половина от общего числа членов конкурсной комиссии должна быть назначена на основе предложений Совета депутатов муниципального образования «Муниципальный округ Юкаменский район Удмуртской Республики».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конкурсной комиссии Администрации муниципального образования «Муниципальный округ Юкаменский район Удмуртской Республики» могут быть включены представители общественных организаций по согласованию.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E1141D" w:rsidRPr="00E1141D" w:rsidRDefault="00E1141D" w:rsidP="00E1141D">
      <w:pPr>
        <w:numPr>
          <w:ilvl w:val="0"/>
          <w:numId w:val="25"/>
        </w:numPr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конкурсной комиссии считается правомочным при условии присутствия на нем не менее половины ее членов.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Инициаторам проекта и их представителям при проведении конкурсного отбора должна обеспечиваться возможность участия в рассмотрении конкурсной комиссией инициативных проектов и изложения своих позиций по ним.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конкурсной комиссии о результатах конкурсного отбора (далее - решение конкурсной комиссии) принимается без участия инициаторов проекта и их представителей, и оформляется протоколом заседания конкурсной комиссии.</w:t>
      </w:r>
    </w:p>
    <w:p w:rsidR="00E1141D" w:rsidRPr="00E1141D" w:rsidRDefault="00E1141D" w:rsidP="00E1141D">
      <w:pPr>
        <w:numPr>
          <w:ilvl w:val="0"/>
          <w:numId w:val="26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конкурсной комиссии:</w:t>
      </w:r>
    </w:p>
    <w:p w:rsidR="00E1141D" w:rsidRPr="00E1141D" w:rsidRDefault="00E1141D" w:rsidP="00E1141D">
      <w:pPr>
        <w:tabs>
          <w:tab w:val="left" w:pos="1162"/>
        </w:tabs>
        <w:autoSpaceDE w:val="0"/>
        <w:autoSpaceDN w:val="0"/>
        <w:adjustRightInd w:val="0"/>
        <w:spacing w:after="0" w:line="240" w:lineRule="auto"/>
        <w:ind w:right="34" w:firstLine="7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организует работу конкурсной комиссии, руководит деятельностью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конкурсной комиссии;</w:t>
      </w:r>
    </w:p>
    <w:p w:rsidR="00E1141D" w:rsidRPr="00E1141D" w:rsidRDefault="00E1141D" w:rsidP="00E1141D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проект повестки очередного заседания конкурсной комиссии;</w:t>
      </w:r>
    </w:p>
    <w:p w:rsidR="00E1141D" w:rsidRPr="00E1141D" w:rsidRDefault="00E1141D" w:rsidP="00E1141D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конкурсной комиссии в рамках заседания конкурсной комиссии;</w:t>
      </w:r>
    </w:p>
    <w:p w:rsidR="00E1141D" w:rsidRPr="00E1141D" w:rsidRDefault="00E1141D" w:rsidP="00E1141D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председательствует на заседаниях конкурсной комиссии.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2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E1141D" w:rsidRPr="00E1141D" w:rsidRDefault="00E1141D" w:rsidP="00E1141D">
      <w:pPr>
        <w:tabs>
          <w:tab w:val="left" w:pos="1133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6.5.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Секретарь конкурсной комиссии:</w:t>
      </w:r>
    </w:p>
    <w:p w:rsidR="00E1141D" w:rsidRPr="00E1141D" w:rsidRDefault="00E1141D" w:rsidP="00E1141D">
      <w:pPr>
        <w:tabs>
          <w:tab w:val="left" w:pos="1248"/>
        </w:tabs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осуществляет информационное и документационное обеспечение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конкурсной комиссии, в том числе подготовку к заседанию конкурсной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комиссии;</w:t>
      </w:r>
    </w:p>
    <w:p w:rsidR="00E1141D" w:rsidRPr="00E1141D" w:rsidRDefault="00E1141D" w:rsidP="00E1141D">
      <w:pPr>
        <w:numPr>
          <w:ilvl w:val="0"/>
          <w:numId w:val="28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E1141D" w:rsidRPr="00E1141D" w:rsidRDefault="00E1141D" w:rsidP="00E1141D">
      <w:pPr>
        <w:numPr>
          <w:ilvl w:val="0"/>
          <w:numId w:val="28"/>
        </w:numPr>
        <w:tabs>
          <w:tab w:val="left" w:pos="9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протоколы заседаний конкурсной комиссии.</w:t>
      </w:r>
    </w:p>
    <w:p w:rsidR="00E1141D" w:rsidRPr="00E1141D" w:rsidRDefault="00E1141D" w:rsidP="00E1141D">
      <w:pPr>
        <w:tabs>
          <w:tab w:val="left" w:pos="1142"/>
        </w:tabs>
        <w:autoSpaceDE w:val="0"/>
        <w:autoSpaceDN w:val="0"/>
        <w:adjustRightInd w:val="0"/>
        <w:spacing w:after="0" w:line="240" w:lineRule="auto"/>
        <w:ind w:left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6.6.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Член конкурсной комиссии:</w:t>
      </w:r>
    </w:p>
    <w:p w:rsidR="00E1141D" w:rsidRPr="00E1141D" w:rsidRDefault="00E1141D" w:rsidP="00E1141D">
      <w:pPr>
        <w:numPr>
          <w:ilvl w:val="0"/>
          <w:numId w:val="29"/>
        </w:numPr>
        <w:tabs>
          <w:tab w:val="left" w:pos="10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работе конкурсной комиссии, в том числе в заседаниях конкурсной комиссии;</w:t>
      </w:r>
    </w:p>
    <w:p w:rsidR="00E1141D" w:rsidRPr="00E1141D" w:rsidRDefault="00E1141D" w:rsidP="00E1141D">
      <w:pPr>
        <w:numPr>
          <w:ilvl w:val="0"/>
          <w:numId w:val="30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вопросам работы конкурсной комиссии;</w:t>
      </w:r>
    </w:p>
    <w:p w:rsidR="00E1141D" w:rsidRPr="00E1141D" w:rsidRDefault="00E1141D" w:rsidP="00E1141D">
      <w:pPr>
        <w:numPr>
          <w:ilvl w:val="0"/>
          <w:numId w:val="31"/>
        </w:numPr>
        <w:tabs>
          <w:tab w:val="left" w:pos="9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знакомится с документами и материалами, рассматриваемыми на заседаниях конкурсной комиссии;</w:t>
      </w:r>
    </w:p>
    <w:p w:rsidR="00E1141D" w:rsidRPr="00E1141D" w:rsidRDefault="00E1141D" w:rsidP="00E1141D">
      <w:pPr>
        <w:numPr>
          <w:ilvl w:val="0"/>
          <w:numId w:val="31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голосует на заседаниях конкурсной комиссии.</w:t>
      </w:r>
    </w:p>
    <w:p w:rsidR="00E1141D" w:rsidRPr="00E1141D" w:rsidRDefault="00E1141D" w:rsidP="00E1141D">
      <w:pPr>
        <w:numPr>
          <w:ilvl w:val="0"/>
          <w:numId w:val="32"/>
        </w:numPr>
        <w:tabs>
          <w:tab w:val="left" w:pos="12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конкурсной комиссии обладают равными правами при обсуждении вопросов о принятии решений.</w:t>
      </w:r>
    </w:p>
    <w:p w:rsidR="00E1141D" w:rsidRPr="00E1141D" w:rsidRDefault="00E1141D" w:rsidP="00E1141D">
      <w:pPr>
        <w:numPr>
          <w:ilvl w:val="0"/>
          <w:numId w:val="33"/>
        </w:numPr>
        <w:tabs>
          <w:tab w:val="left" w:pos="1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инициативных проектов на заседании конкурсной комиссии производится в соответствии с балльной шкалой оценки инициативных проектов (приложение 2).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баллов при их оценке в соответствии с балльной шкалой.</w:t>
      </w:r>
      <w:proofErr w:type="gramEnd"/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нескольких проектов, получивших одинаковый суммарный балл по всем критериям конкурсного отбора, преимуществом обладает участник конкурсного отбора, подавший заявку ранее.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голосования членов конкурсной комиссии, утверждается рейтинговая таблица инициативных проектов.</w:t>
      </w:r>
    </w:p>
    <w:p w:rsidR="00E1141D" w:rsidRPr="00E1141D" w:rsidRDefault="00E1141D" w:rsidP="00E1141D">
      <w:pPr>
        <w:numPr>
          <w:ilvl w:val="0"/>
          <w:numId w:val="34"/>
        </w:numPr>
        <w:tabs>
          <w:tab w:val="left" w:pos="1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заседания конкурсной комиссии должен содержать следующие данные:</w:t>
      </w:r>
    </w:p>
    <w:p w:rsidR="00E1141D" w:rsidRPr="00E1141D" w:rsidRDefault="00E1141D" w:rsidP="00E1141D">
      <w:pPr>
        <w:numPr>
          <w:ilvl w:val="0"/>
          <w:numId w:val="5"/>
        </w:numPr>
        <w:tabs>
          <w:tab w:val="left" w:pos="8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дату и место проведения заседания конкурсной комиссии;</w:t>
      </w:r>
    </w:p>
    <w:p w:rsidR="00E1141D" w:rsidRPr="00E1141D" w:rsidRDefault="00E1141D" w:rsidP="00E1141D">
      <w:pPr>
        <w:numPr>
          <w:ilvl w:val="0"/>
          <w:numId w:val="35"/>
        </w:numPr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 и инициалы членов конкурсной комиссии и приглашенных на заседание конкурсной комиссии;</w:t>
      </w:r>
    </w:p>
    <w:p w:rsidR="00E1141D" w:rsidRPr="00E1141D" w:rsidRDefault="00E1141D" w:rsidP="00E1141D">
      <w:pPr>
        <w:numPr>
          <w:ilvl w:val="0"/>
          <w:numId w:val="36"/>
        </w:numPr>
        <w:tabs>
          <w:tab w:val="left" w:pos="8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 членов конкурсной комиссии;</w:t>
      </w:r>
    </w:p>
    <w:p w:rsidR="00E1141D" w:rsidRPr="00E1141D" w:rsidRDefault="00E1141D" w:rsidP="00E1141D">
      <w:pPr>
        <w:numPr>
          <w:ilvl w:val="0"/>
          <w:numId w:val="37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проекты, прошедшие конкурсный отбор и подлежащие финансированию из местного бюджета.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конкурсной комиссии оформляется в течение 5 рабочих дней со дня проведения заседания конкурсной комиссии и подписывается председателем конкурсной комиссии и секретарем конкурсной комиссии.</w:t>
      </w:r>
    </w:p>
    <w:p w:rsidR="00E1141D" w:rsidRPr="00E1141D" w:rsidRDefault="00E1141D" w:rsidP="00E1141D">
      <w:pPr>
        <w:numPr>
          <w:ilvl w:val="0"/>
          <w:numId w:val="38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Уполномоченный орган не позднее 3 рабочих дней со дня подписания протокола заседания конкурсной комиссии организует его размещение на официальном сайте муниципального образования «Муниципальный округ Юкаменский район Удмуртской Республики» в сети «Интернет», а также направляет его в Управление финансов Администрации муниципального образования «Муниципальный округ Юкаменский район Удмуртской Республики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Управление финансов).</w:t>
      </w:r>
    </w:p>
    <w:p w:rsidR="00E1141D" w:rsidRPr="00E1141D" w:rsidRDefault="00E1141D" w:rsidP="00E1141D">
      <w:pPr>
        <w:numPr>
          <w:ilvl w:val="0"/>
          <w:numId w:val="38"/>
        </w:numPr>
        <w:tabs>
          <w:tab w:val="left" w:pos="131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финансов вносит проект распоряжения Администрации муниципального образования «Муниципальный округ Юкаменский район Удмуртской Республики» о направлении денежных средств на реализацию инициативного проекта (инициативных проектов) администратору бюджетных средств.</w:t>
      </w:r>
    </w:p>
    <w:p w:rsidR="00E1141D" w:rsidRPr="00E1141D" w:rsidRDefault="00E1141D" w:rsidP="00E1141D">
      <w:pPr>
        <w:tabs>
          <w:tab w:val="left" w:pos="1310"/>
        </w:tabs>
        <w:autoSpaceDE w:val="0"/>
        <w:autoSpaceDN w:val="0"/>
        <w:adjustRightInd w:val="0"/>
        <w:spacing w:after="0" w:line="240" w:lineRule="auto"/>
        <w:ind w:right="24" w:firstLine="7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7. Участие инициаторов проекта в реализации инициативных проектов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41D" w:rsidRPr="00E1141D" w:rsidRDefault="00E1141D" w:rsidP="00E1141D">
      <w:pPr>
        <w:numPr>
          <w:ilvl w:val="0"/>
          <w:numId w:val="39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Инициаторы проекта вправе принимать участие в реализации инициативных проектов в соответствии с настоящим Положением.</w:t>
      </w:r>
    </w:p>
    <w:p w:rsidR="00E1141D" w:rsidRPr="00E1141D" w:rsidRDefault="00E1141D" w:rsidP="00E1141D">
      <w:pPr>
        <w:numPr>
          <w:ilvl w:val="0"/>
          <w:numId w:val="39"/>
        </w:numPr>
        <w:tabs>
          <w:tab w:val="left" w:pos="11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Инициаторы проекта, а также граждане, проживающие на территории муниципального образования «Муниципальный округ Юкаменский район Удмуртской Республики», уполномоченные собранием граждан или инициаторами проекта, вправе осуществлять общественный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соответствующего инициативного проекта в формах, предусмотренных законодательством Российской Федерации.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Порядок финансирования инициативного проекта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41D" w:rsidRPr="00E1141D" w:rsidRDefault="00E1141D" w:rsidP="00E1141D">
      <w:pPr>
        <w:numPr>
          <w:ilvl w:val="0"/>
          <w:numId w:val="40"/>
        </w:num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учетом объемов инициативных платежей и иных межбюджетных трансфертов, предоставленных в целях финансового обеспечения соответствующих расходных обязательств муниципального образования.</w:t>
      </w:r>
    </w:p>
    <w:p w:rsidR="00E1141D" w:rsidRPr="00E1141D" w:rsidRDefault="00E1141D" w:rsidP="00E1141D">
      <w:pPr>
        <w:numPr>
          <w:ilvl w:val="0"/>
          <w:numId w:val="40"/>
        </w:numPr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 выделение финансовых средств из местного бюджета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141D" w:rsidRPr="00E1141D" w:rsidRDefault="00E1141D" w:rsidP="00E1141D">
      <w:pPr>
        <w:numPr>
          <w:ilvl w:val="0"/>
          <w:numId w:val="41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частной собственности;</w:t>
      </w:r>
    </w:p>
    <w:p w:rsidR="00E1141D" w:rsidRPr="00E1141D" w:rsidRDefault="00E1141D" w:rsidP="00E1141D">
      <w:pPr>
        <w:numPr>
          <w:ilvl w:val="0"/>
          <w:numId w:val="4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 расположенные в садоводческих некоммерческих организациях, не находящихся в муниципальной собственности;</w:t>
      </w:r>
    </w:p>
    <w:p w:rsidR="00E1141D" w:rsidRPr="00E1141D" w:rsidRDefault="00E1141D" w:rsidP="00E1141D">
      <w:pPr>
        <w:numPr>
          <w:ilvl w:val="0"/>
          <w:numId w:val="41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или строительство объектов культового и религиозного назначения;</w:t>
      </w:r>
    </w:p>
    <w:p w:rsidR="00E1141D" w:rsidRPr="00E1141D" w:rsidRDefault="00E1141D" w:rsidP="00E1141D">
      <w:pPr>
        <w:numPr>
          <w:ilvl w:val="0"/>
          <w:numId w:val="43"/>
        </w:numPr>
        <w:tabs>
          <w:tab w:val="left" w:pos="106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проекты, которые могут иметь негативное воздействие на окружающую среду;</w:t>
      </w:r>
    </w:p>
    <w:p w:rsidR="00E1141D" w:rsidRPr="00E1141D" w:rsidRDefault="00E1141D" w:rsidP="00E1141D">
      <w:pPr>
        <w:tabs>
          <w:tab w:val="left" w:pos="11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ремонт или строительство административных зданий, сооружений, являющихся частной собственностью;</w:t>
      </w:r>
    </w:p>
    <w:p w:rsidR="00E1141D" w:rsidRPr="00E1141D" w:rsidRDefault="00E1141D" w:rsidP="00E1141D">
      <w:pPr>
        <w:tabs>
          <w:tab w:val="left" w:pos="984"/>
        </w:tabs>
        <w:autoSpaceDE w:val="0"/>
        <w:autoSpaceDN w:val="0"/>
        <w:adjustRightInd w:val="0"/>
        <w:spacing w:after="0" w:line="240" w:lineRule="auto"/>
        <w:ind w:left="7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объекты, используемые для нужд органов местного самоуправления.</w:t>
      </w:r>
    </w:p>
    <w:p w:rsidR="00E1141D" w:rsidRPr="00E1141D" w:rsidRDefault="00E1141D" w:rsidP="00E1141D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8.3.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Инициативные платежи вносятся на счет соответствующего администратора доходов бюджета не позднее 15 дней со дня опубликования итогов конкурсного отбора при условии признания инициативного проекта победителем.</w:t>
      </w:r>
    </w:p>
    <w:p w:rsidR="00E1141D" w:rsidRPr="00E1141D" w:rsidRDefault="00E1141D" w:rsidP="00E1141D">
      <w:pPr>
        <w:tabs>
          <w:tab w:val="left" w:pos="1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8.4.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Документальным подтверждением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жителями муниципального образования, индивидуальными предпринимателями, юридическими лицами, являются платежные поручения, чеки.</w:t>
      </w:r>
    </w:p>
    <w:p w:rsidR="00E1141D" w:rsidRPr="00E1141D" w:rsidRDefault="00E1141D" w:rsidP="00E1141D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инициативных проектов дополнительно может обеспечиваться в форме добровольного имущественного и (или) трудового участия заинтересованных лиц.</w:t>
      </w:r>
    </w:p>
    <w:p w:rsidR="00E1141D" w:rsidRPr="00E1141D" w:rsidRDefault="00E1141D" w:rsidP="00E1141D">
      <w:pPr>
        <w:numPr>
          <w:ilvl w:val="0"/>
          <w:numId w:val="44"/>
        </w:numPr>
        <w:tabs>
          <w:tab w:val="left" w:pos="115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полном объеме средств, необходимых для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инициативного проекта.</w:t>
      </w:r>
    </w:p>
    <w:p w:rsidR="00E1141D" w:rsidRPr="00E1141D" w:rsidRDefault="00E1141D" w:rsidP="00E1141D">
      <w:pPr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8.7. Результативность, адресность и целевой характер использования денежных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для реализации инициативного проекта, обеспечивает Администратор бюджетных средств.</w:t>
      </w:r>
    </w:p>
    <w:p w:rsidR="00E1141D" w:rsidRPr="00E1141D" w:rsidRDefault="00E1141D" w:rsidP="00E1141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8.8.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бюджетных средств предоставляет отчет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 в уполномоченный орган для опубликования (обнародования) и размещения на официальном сайте муниципального образования «Муниципальный округ Юкаменский район Удмуртской Республики» в сети «Интернет» не позднее чем через 20 календарных дней со дня завершения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инициативного проекта.</w:t>
      </w:r>
    </w:p>
    <w:p w:rsidR="00E1141D" w:rsidRPr="00E1141D" w:rsidRDefault="00E1141D" w:rsidP="00E1141D">
      <w:pPr>
        <w:tabs>
          <w:tab w:val="left" w:pos="12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8.9.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Уполномоченный орган в течение 10 календарных дней опубликовывает отчет на официальном сайте муниципального образования «Муниципальный округ Юкаменский район Удмуртской Республики» в сети «Интернет».</w:t>
      </w:r>
    </w:p>
    <w:p w:rsidR="00E1141D" w:rsidRPr="00E1141D" w:rsidRDefault="00E1141D" w:rsidP="00E1141D">
      <w:pPr>
        <w:tabs>
          <w:tab w:val="left" w:pos="12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Порядок расчета и возврата сумм инициативных платежей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41D" w:rsidRPr="00E1141D" w:rsidRDefault="00E1141D" w:rsidP="00E1141D">
      <w:pPr>
        <w:tabs>
          <w:tab w:val="left" w:pos="113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9.1.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«Муниципальный округ Юкаменский район Удмуртской Республики».          </w:t>
      </w:r>
    </w:p>
    <w:p w:rsidR="00E1141D" w:rsidRPr="00E1141D" w:rsidRDefault="00E1141D" w:rsidP="00E1141D">
      <w:pPr>
        <w:tabs>
          <w:tab w:val="left" w:pos="113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9.2.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муниципального образования «Муниципальный округ Юкаменский район Удмуртской Республики».. Возврат средств осуществляется пропорционально общим суммам внесенных инициативных платежей конкретными лицами (в том числе организациями) в пределах неиспользованной для реализации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суммы инициативных платежей. В случае необходимости уплаты комиссии, взимаемой при перечислении возвращаемых средств, данная комиссия вычитается из возвращаемых средств.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9.3. В течение десяти рабочих дней со дня окончания срока реализации инициативного проекта администратор бюджетных средств: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710" w:hanging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расчет суммы инициативных платежей, подлежащих возврату;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направляет лицам, осуществившим перечисление инициативных платежей в бюджет муниципального образования «Муниципальный округ Юкаменский район Удмуртской Республики», уведомление о возврате инициативных платежей, подлежащих возврату (далее - уведомление).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В уведомлении должны содержаться сведения о сумме инициативных платежей, подлежащих возврату, а также о праве лиц, осуществивших перечисление инициативных платежей в бюджет муниципального образования «Муниципальный округ Юкаменский район Удмуртской Республики» (далее - плательщик), подать заявление о возврате сумм инициативных платежей, подлежащих возврату.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9.5  Заявление о возврате платежей подается плательщиком администратору бюджетных сре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тридцати дней со дня получения уведомления.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9.6. В случае подачи заявления о возврате платежей правопреемником плательщика к такому заявлению прикладываются документы, подтверждающие принятие обязатель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пл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ательщика в соответствии с законодательством Российской Федерации.</w:t>
      </w:r>
    </w:p>
    <w:p w:rsidR="00E1141D" w:rsidRPr="00E1141D" w:rsidRDefault="00E1141D" w:rsidP="00E1141D">
      <w:pPr>
        <w:tabs>
          <w:tab w:val="left" w:pos="11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9.7.  К заявлению о возврате платежей прилагаются: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копия документа, удостоверяющего личность (с предъявлением подлинника) - для физических лиц;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ЕГРЮЛ - для юридических лиц;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(в случае, если с заявлением обращается представитель плательщика);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документов, подтверждающих внесение инициативных платежей;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банковских реквизитах для перечисления возврата сумм инициативных платежей.</w:t>
      </w:r>
    </w:p>
    <w:p w:rsidR="00E1141D" w:rsidRPr="00E1141D" w:rsidRDefault="00E1141D" w:rsidP="00E1141D">
      <w:pPr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9.8 Возврат платежей осуществляется администратором бюджетных сре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двадцати рабочих дней со дня получения им заявления о возврате платежей с документами, предусмотренными пунктом 9.7. настоящего Порядка.</w:t>
      </w:r>
    </w:p>
    <w:p w:rsidR="00E1141D" w:rsidRPr="00E1141D" w:rsidRDefault="00E1141D" w:rsidP="00E1141D">
      <w:pPr>
        <w:tabs>
          <w:tab w:val="left" w:pos="11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9.9.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E1141D" w:rsidRPr="00E1141D" w:rsidRDefault="00E1141D" w:rsidP="00E1141D">
      <w:pPr>
        <w:tabs>
          <w:tab w:val="left" w:pos="129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9.10. Информация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сайте.</w:t>
      </w:r>
    </w:p>
    <w:p w:rsidR="00E1141D" w:rsidRPr="00E1141D" w:rsidRDefault="00E1141D" w:rsidP="00E1141D">
      <w:pPr>
        <w:tabs>
          <w:tab w:val="left" w:pos="129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9.11. Отчет Администрации об итогах реализации инициативного проекта подлежит опубликованию (обнародованию) и размещению на официальном сайте в течение тридцати календарных дней со дня завершения реализации инициативного проекта.</w:t>
      </w:r>
    </w:p>
    <w:p w:rsidR="00E1141D" w:rsidRPr="00E1141D" w:rsidRDefault="00E1141D" w:rsidP="00E1141D">
      <w:pPr>
        <w:tabs>
          <w:tab w:val="left" w:pos="129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9.12. В сельских населенных пунктах информация о ходе реализации инициативного проекта, а также отчет Администрации об итогах реализации инициативного проекта может доводиться до сведения граждан старостой сельского населенного пункта.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выдвижения, внесения, обсуждения, рассмотрения инициативных проектов, а также проведения их конкурсного отбора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30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ИНИЦИАТИВНЫЙ ПРОЕКТ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right="13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tabs>
          <w:tab w:val="left" w:pos="2030"/>
        </w:tabs>
        <w:autoSpaceDE w:val="0"/>
        <w:autoSpaceDN w:val="0"/>
        <w:adjustRightInd w:val="0"/>
        <w:spacing w:after="0" w:line="240" w:lineRule="auto"/>
        <w:ind w:right="13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»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 г.</w:t>
      </w:r>
    </w:p>
    <w:p w:rsidR="00E1141D" w:rsidRPr="00E1141D" w:rsidRDefault="00E1141D" w:rsidP="00E11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5"/>
        <w:gridCol w:w="5938"/>
        <w:gridCol w:w="2634"/>
      </w:tblGrid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12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</w:t>
            </w: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местного значения муниципального округа в соответствии с Федеральным законом от 06.10.2003 № 131-ФЗ «Об общих принципах организации местного самоуправления в Российской Федерации», на исполнение которых направлен инициативный проект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реализации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right="6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инициативного проекта (описание проблемы и обоснование её актуальности (остроты), предложений по её решению, описание мероприятий по реализации инициативного проекта)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от реализации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прямых 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(человек)</w:t>
            </w:r>
          </w:p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(указать механизм определения количества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прямых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об инициаторе проекта (Ф.И.О. (для физических лиц), наименование (для юридических лиц)</w:t>
            </w:r>
            <w:proofErr w:type="gramEnd"/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right="2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муниципального образования «Муниципальный округ Юкаменский район Удмуртской Республики» для реализации </w:t>
            </w: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инициативных платежей обеспечиваемый инициатором проекта, в том числе: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3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инициативного проекта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12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</w:t>
            </w: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right="16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средства граждан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средства юридических лиц, индивидуальных предпринимателей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неденежного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вклада, обеспечиваемый инициатором проекта, в том числе: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14.1.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Неденежный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вклад граждан (добровольное имущественное участие, трудовое участие)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1D" w:rsidRPr="00E1141D" w:rsidTr="00F67ADD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14.2.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Неденежный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вклад юридических лиц, индивидуальных предпринимателей (добровольное имущественное участие, трудовое участие)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р(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ы) проекта</w:t>
      </w:r>
    </w:p>
    <w:p w:rsidR="00E1141D" w:rsidRPr="00E1141D" w:rsidRDefault="00E1141D" w:rsidP="00E1141D">
      <w:pPr>
        <w:tabs>
          <w:tab w:val="left" w:leader="underscore" w:pos="6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инициатора) </w:t>
      </w: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Ф.И.О.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49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9CF" w:rsidRDefault="00C769CF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9CF" w:rsidRPr="00E1141D" w:rsidRDefault="00C769CF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Приложения:</w:t>
      </w:r>
    </w:p>
    <w:p w:rsidR="00E1141D" w:rsidRPr="00E1141D" w:rsidRDefault="00E1141D" w:rsidP="00E1141D">
      <w:pPr>
        <w:numPr>
          <w:ilvl w:val="0"/>
          <w:numId w:val="45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и обоснование предполагаемой стоимости инициативного проекта и (или) проектно-сметная (сметная) документация.</w:t>
      </w:r>
    </w:p>
    <w:p w:rsidR="00E1141D" w:rsidRPr="00E1141D" w:rsidRDefault="00E1141D" w:rsidP="00E1141D">
      <w:pPr>
        <w:numPr>
          <w:ilvl w:val="0"/>
          <w:numId w:val="45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письмо инициатора проекта, подтверждающее обязательства по финансовому обеспечению инициативного проекта.</w:t>
      </w:r>
    </w:p>
    <w:p w:rsidR="00E1141D" w:rsidRPr="00E1141D" w:rsidRDefault="00E1141D" w:rsidP="00E1141D">
      <w:pPr>
        <w:numPr>
          <w:ilvl w:val="0"/>
          <w:numId w:val="45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Гарантийное письмо индивидуального предпринимателя, юридического или физического лица,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принять участие в </w:t>
      </w:r>
      <w:proofErr w:type="spell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софинансировании</w:t>
      </w:r>
      <w:proofErr w:type="spell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проекта, подтверждающее обязательства по финансовому обеспечению проекта (при наличии).</w:t>
      </w:r>
    </w:p>
    <w:p w:rsidR="00E1141D" w:rsidRPr="00E1141D" w:rsidRDefault="00E1141D" w:rsidP="00E1141D">
      <w:pPr>
        <w:numPr>
          <w:ilvl w:val="0"/>
          <w:numId w:val="4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Гарантийное письмо о добровольном имущественном и (или) трудовом участии заинтересованных лиц, </w:t>
      </w:r>
      <w:proofErr w:type="gramStart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подтверждённые</w:t>
      </w:r>
      <w:proofErr w:type="gramEnd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соответствующими документами (при наличии).</w:t>
      </w:r>
    </w:p>
    <w:p w:rsidR="00E1141D" w:rsidRPr="00E1141D" w:rsidRDefault="00E1141D" w:rsidP="00E1141D">
      <w:pPr>
        <w:numPr>
          <w:ilvl w:val="0"/>
          <w:numId w:val="4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собрания граждан по вопросу о поддержке и выдвижении инициативного проекта жителями и (или) подписные листы.</w:t>
      </w:r>
    </w:p>
    <w:p w:rsidR="00E1141D" w:rsidRPr="00E1141D" w:rsidRDefault="00E1141D" w:rsidP="00E1141D">
      <w:pPr>
        <w:numPr>
          <w:ilvl w:val="0"/>
          <w:numId w:val="4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Фотоматериалы о текущем состоянии объекта, на котором планируется проведение работ в рамках инициативного проекта.</w:t>
      </w:r>
    </w:p>
    <w:p w:rsidR="00E1141D" w:rsidRPr="00E1141D" w:rsidRDefault="00E1141D" w:rsidP="00E1141D">
      <w:pPr>
        <w:numPr>
          <w:ilvl w:val="0"/>
          <w:numId w:val="4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Сопроводительное письмо за подписью представителя инициативной группы с описью представленных документов.</w:t>
      </w:r>
    </w:p>
    <w:p w:rsidR="00E1141D" w:rsidRPr="00E1141D" w:rsidRDefault="00E1141D" w:rsidP="00E1141D">
      <w:pPr>
        <w:numPr>
          <w:ilvl w:val="0"/>
          <w:numId w:val="4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Презентационные материалы к инициативному проекту (с использованием средств визуализации инициативного проекта) и другие дополнительные материалы (чертежи, макеты, графические материалы и другие) при необходимости.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9CF" w:rsidRPr="00E1141D" w:rsidRDefault="00C769CF" w:rsidP="00E1141D">
      <w:pPr>
        <w:autoSpaceDE w:val="0"/>
        <w:autoSpaceDN w:val="0"/>
        <w:adjustRightInd w:val="0"/>
        <w:spacing w:after="0" w:line="240" w:lineRule="auto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2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1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выдвижения, внесения, обсуждения, рассмотрения инициативных проектов, а также проведения их конкурсного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501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</w:t>
      </w: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2208" w:right="20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ind w:left="2208" w:right="20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БАЛЛЬНАЯ ШКАЛА ОЦЕНКИ ИНИЦИАТИВНЫХ ПРОЕКТОВ</w:t>
      </w:r>
    </w:p>
    <w:p w:rsidR="00E1141D" w:rsidRPr="00E1141D" w:rsidRDefault="00E1141D" w:rsidP="00E11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4752"/>
        <w:gridCol w:w="2414"/>
        <w:gridCol w:w="1554"/>
      </w:tblGrid>
      <w:tr w:rsidR="00E1141D" w:rsidRPr="00E1141D" w:rsidTr="00F67ADD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критериев конкурсного отбора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критериев конкурсного отбора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E1141D" w:rsidRPr="00E1141D" w:rsidTr="00F67ADD"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информации об инициативном проекте, а также приглашение к участию местных жителей посредством СМИ, социальных сетей, мессенджеров и т.д.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41D" w:rsidRPr="00E1141D" w:rsidTr="00F67ADD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1141D" w:rsidRPr="00E1141D" w:rsidTr="00F67ADD"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участия населения* в определении проблемы, заявленной в проекте (%-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соотношение количества подписей в поддержку проекта к количеству проживающих граждан на территории, части территории, предназначенной для реализации инициативных проектов)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10 % включительно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1141D" w:rsidRPr="00E1141D" w:rsidTr="00F67ADD">
        <w:tc>
          <w:tcPr>
            <w:tcW w:w="49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50 %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1141D" w:rsidRPr="00E1141D" w:rsidTr="00F67ADD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50 %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41D" w:rsidRPr="00E1141D" w:rsidTr="00F67ADD"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населения (неоплачиваемый труд, материалы и др.) в реализации проекта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предусматривает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41D" w:rsidRPr="00E1141D" w:rsidTr="00F67ADD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предусматривает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1141D" w:rsidRPr="00E1141D" w:rsidTr="00F67ADD"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Вклад организаций и других внебюджетных источников в </w:t>
            </w: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реализацию проекта в 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неденежной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форме (трудовое участие, материалы и другие формы)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предусматривает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41D" w:rsidRPr="00E1141D" w:rsidTr="00F67ADD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предусматривает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1141D" w:rsidRPr="00E1141D" w:rsidTr="00F67ADD">
        <w:tc>
          <w:tcPr>
            <w:tcW w:w="4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и социальная значимость проекта</w:t>
            </w:r>
          </w:p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Актуальность и социальная значимость проекта убедительно доказаны: - проблемы, на решение которых направлен проект, детально раскрыты, их описание аргументировано и подкреплено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конкретными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количественными и (или) качественными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показателями; - проект направлен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полной мере на решение именно тех проблем, которые обозначены как значимые; - имеется подтверждение актуальности проблемы представителями целевой аудитории,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потенциальными </w:t>
            </w:r>
            <w:proofErr w:type="spell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благополучателями</w:t>
            </w:r>
            <w:proofErr w:type="spell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партнерами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1141D" w:rsidRPr="00E1141D" w:rsidTr="00F67ADD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Актуальность и </w:t>
            </w: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значимость проекта в целом доказаны, однако имеются несущественные замечания: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-проблемы, на решение которых направлен проект, относятся к разряду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актуальных, но инициаторы проекта преувеличили их значимость для выбранной территории реализации проекта;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-проблемы, на решение которых направлен проект,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описаны общими фразами, без ссылок на конкретные факты, либо этих фактов и</w:t>
            </w:r>
            <w:proofErr w:type="gramEnd"/>
          </w:p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показателей недостаточно для подтверждения актуальности проблемы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E1141D" w:rsidRPr="00E1141D" w:rsidTr="00F67ADD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E1141D" w:rsidRDefault="00E1141D" w:rsidP="00E11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Актуальность и социальная значимость проекта не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доказаны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доказаны недостаточно убедительно: - проблема не имеет острой значимости</w:t>
            </w:r>
            <w:proofErr w:type="gramEnd"/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территории </w:t>
            </w: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реализации проекта, либо слабо </w:t>
            </w:r>
            <w:proofErr w:type="gramStart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обоснована</w:t>
            </w:r>
            <w:proofErr w:type="gramEnd"/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инициаторами проекта; - в проекте недостаточно аргументированно и</w:t>
            </w:r>
          </w:p>
          <w:p w:rsidR="00E1141D" w:rsidRPr="00E1141D" w:rsidRDefault="00E1141D" w:rsidP="00E11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конкретных показателей описана проблема, на решение которой направлен проект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41D" w:rsidRPr="00E1141D" w:rsidRDefault="00E1141D" w:rsidP="00E1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</w:tbl>
    <w:p w:rsidR="00E1141D" w:rsidRPr="00E1141D" w:rsidRDefault="00E1141D" w:rsidP="00E11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1141D" w:rsidRPr="00E1141D">
          <w:headerReference w:type="even" r:id="rId10"/>
          <w:headerReference w:type="default" r:id="rId11"/>
          <w:pgSz w:w="11905" w:h="16837"/>
          <w:pgMar w:top="829" w:right="1054" w:bottom="965" w:left="1774" w:header="720" w:footer="720" w:gutter="0"/>
          <w:cols w:space="60"/>
          <w:noEndnote/>
        </w:sectPr>
      </w:pPr>
    </w:p>
    <w:p w:rsidR="00E1141D" w:rsidRPr="00E1141D" w:rsidRDefault="00E1141D" w:rsidP="00E11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D" w:rsidRPr="00E1141D" w:rsidRDefault="00E1141D" w:rsidP="00E11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1141D" w:rsidRPr="00E1141D">
          <w:headerReference w:type="even" r:id="rId12"/>
          <w:headerReference w:type="default" r:id="rId13"/>
          <w:type w:val="continuous"/>
          <w:pgSz w:w="11905" w:h="16837"/>
          <w:pgMar w:top="852" w:right="2249" w:bottom="874" w:left="2557" w:header="720" w:footer="720" w:gutter="0"/>
          <w:cols w:space="60"/>
          <w:noEndnote/>
        </w:sectPr>
      </w:pPr>
    </w:p>
    <w:p w:rsidR="00E1141D" w:rsidRPr="00E1141D" w:rsidRDefault="00E1141D" w:rsidP="00E1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* </w:t>
      </w:r>
      <w:bookmarkStart w:id="0" w:name="_GoBack"/>
      <w:bookmarkEnd w:id="0"/>
      <w:r w:rsidRPr="00E114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численность постоянного населения населенного пункта по состоянию на 01 января года, предшествующего году подачи проекта для участия в конкурсном отборе инициативных проектов.</w:t>
      </w:r>
    </w:p>
    <w:p w:rsidR="0011235B" w:rsidRDefault="0011235B"/>
    <w:sectPr w:rsidR="00112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EC5" w:rsidRDefault="008F7EC5">
      <w:pPr>
        <w:spacing w:after="0" w:line="240" w:lineRule="auto"/>
      </w:pPr>
      <w:r>
        <w:separator/>
      </w:r>
    </w:p>
  </w:endnote>
  <w:endnote w:type="continuationSeparator" w:id="0">
    <w:p w:rsidR="008F7EC5" w:rsidRDefault="008F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EC5" w:rsidRDefault="008F7EC5">
      <w:pPr>
        <w:spacing w:after="0" w:line="240" w:lineRule="auto"/>
      </w:pPr>
      <w:r>
        <w:separator/>
      </w:r>
    </w:p>
  </w:footnote>
  <w:footnote w:type="continuationSeparator" w:id="0">
    <w:p w:rsidR="008F7EC5" w:rsidRDefault="008F7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E4" w:rsidRDefault="00E1141D">
    <w:pPr>
      <w:pStyle w:val="Style16"/>
      <w:widowControl/>
      <w:ind w:left="4479" w:right="5"/>
      <w:jc w:val="both"/>
      <w:rPr>
        <w:rStyle w:val="FontStyle27"/>
      </w:rPr>
    </w:pPr>
    <w:r>
      <w:rPr>
        <w:rStyle w:val="FontStyle27"/>
      </w:rPr>
      <w:fldChar w:fldCharType="begin"/>
    </w:r>
    <w:r>
      <w:rPr>
        <w:rStyle w:val="FontStyle27"/>
      </w:rPr>
      <w:instrText>PAGE</w:instrText>
    </w:r>
    <w:r>
      <w:rPr>
        <w:rStyle w:val="FontStyle27"/>
      </w:rPr>
      <w:fldChar w:fldCharType="separate"/>
    </w:r>
    <w:r>
      <w:rPr>
        <w:rStyle w:val="FontStyle27"/>
        <w:noProof/>
      </w:rPr>
      <w:t>12</w:t>
    </w:r>
    <w:r>
      <w:rPr>
        <w:rStyle w:val="FontStyle2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E4" w:rsidRDefault="008F7E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E4" w:rsidRDefault="00E1141D">
    <w:pPr>
      <w:pStyle w:val="Style6"/>
      <w:widowControl/>
      <w:spacing w:line="240" w:lineRule="auto"/>
      <w:ind w:left="3970"/>
      <w:rPr>
        <w:rStyle w:val="FontStyle27"/>
      </w:rPr>
    </w:pPr>
    <w:r>
      <w:rPr>
        <w:rStyle w:val="FontStyle27"/>
      </w:rPr>
      <w:fldChar w:fldCharType="begin"/>
    </w:r>
    <w:r>
      <w:rPr>
        <w:rStyle w:val="FontStyle27"/>
      </w:rPr>
      <w:instrText>PAGE</w:instrText>
    </w:r>
    <w:r>
      <w:rPr>
        <w:rStyle w:val="FontStyle27"/>
      </w:rPr>
      <w:fldChar w:fldCharType="separate"/>
    </w:r>
    <w:r>
      <w:rPr>
        <w:rStyle w:val="FontStyle27"/>
        <w:noProof/>
      </w:rPr>
      <w:t>14</w:t>
    </w:r>
    <w:r>
      <w:rPr>
        <w:rStyle w:val="FontStyle27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9E4" w:rsidRDefault="00E1141D">
    <w:pPr>
      <w:pStyle w:val="Style6"/>
      <w:widowControl/>
      <w:spacing w:line="240" w:lineRule="auto"/>
      <w:ind w:left="3970"/>
      <w:rPr>
        <w:rStyle w:val="FontStyle27"/>
      </w:rPr>
    </w:pPr>
    <w:r>
      <w:rPr>
        <w:rStyle w:val="FontStyle27"/>
      </w:rPr>
      <w:fldChar w:fldCharType="begin"/>
    </w:r>
    <w:r>
      <w:rPr>
        <w:rStyle w:val="FontStyle27"/>
      </w:rPr>
      <w:instrText>PAGE</w:instrText>
    </w:r>
    <w:r>
      <w:rPr>
        <w:rStyle w:val="FontStyle27"/>
      </w:rPr>
      <w:fldChar w:fldCharType="separate"/>
    </w:r>
    <w:r w:rsidR="00C769CF">
      <w:rPr>
        <w:rStyle w:val="FontStyle27"/>
        <w:noProof/>
      </w:rPr>
      <w:t>22</w:t>
    </w:r>
    <w:r>
      <w:rPr>
        <w:rStyle w:val="FontStyle2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647BB6"/>
    <w:lvl w:ilvl="0">
      <w:numFmt w:val="bullet"/>
      <w:lvlText w:val="*"/>
      <w:lvlJc w:val="left"/>
    </w:lvl>
  </w:abstractNum>
  <w:abstractNum w:abstractNumId="1">
    <w:nsid w:val="073A5D62"/>
    <w:multiLevelType w:val="singleLevel"/>
    <w:tmpl w:val="A6909382"/>
    <w:lvl w:ilvl="0">
      <w:start w:val="9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08A66E92"/>
    <w:multiLevelType w:val="singleLevel"/>
    <w:tmpl w:val="284AFB30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">
    <w:nsid w:val="09EC414A"/>
    <w:multiLevelType w:val="singleLevel"/>
    <w:tmpl w:val="E396AD9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159704B3"/>
    <w:multiLevelType w:val="singleLevel"/>
    <w:tmpl w:val="E51055B8"/>
    <w:lvl w:ilvl="0">
      <w:start w:val="5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>
    <w:nsid w:val="166848B5"/>
    <w:multiLevelType w:val="singleLevel"/>
    <w:tmpl w:val="F18E8C9E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1D4F1F14"/>
    <w:multiLevelType w:val="singleLevel"/>
    <w:tmpl w:val="17B8719C"/>
    <w:lvl w:ilvl="0">
      <w:start w:val="4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7">
    <w:nsid w:val="1F7B5ABB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>
    <w:nsid w:val="220D0512"/>
    <w:multiLevelType w:val="singleLevel"/>
    <w:tmpl w:val="5B6CC826"/>
    <w:lvl w:ilvl="0">
      <w:start w:val="8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9">
    <w:nsid w:val="29316A4E"/>
    <w:multiLevelType w:val="singleLevel"/>
    <w:tmpl w:val="FDC4F3FC"/>
    <w:lvl w:ilvl="0">
      <w:start w:val="2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0">
    <w:nsid w:val="2A721BE7"/>
    <w:multiLevelType w:val="singleLevel"/>
    <w:tmpl w:val="2762354E"/>
    <w:lvl w:ilvl="0">
      <w:start w:val="5"/>
      <w:numFmt w:val="decimal"/>
      <w:lvlText w:val="8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2BE80BEB"/>
    <w:multiLevelType w:val="singleLevel"/>
    <w:tmpl w:val="E3640196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2">
    <w:nsid w:val="2D000FFD"/>
    <w:multiLevelType w:val="singleLevel"/>
    <w:tmpl w:val="FA9A767E"/>
    <w:lvl w:ilvl="0">
      <w:start w:val="10"/>
      <w:numFmt w:val="decimal"/>
      <w:lvlText w:val="6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3">
    <w:nsid w:val="305A3730"/>
    <w:multiLevelType w:val="singleLevel"/>
    <w:tmpl w:val="EC704E40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4">
    <w:nsid w:val="36A352E3"/>
    <w:multiLevelType w:val="singleLevel"/>
    <w:tmpl w:val="0B9E02C0"/>
    <w:lvl w:ilvl="0">
      <w:start w:val="1"/>
      <w:numFmt w:val="decimal"/>
      <w:lvlText w:val="8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5">
    <w:nsid w:val="3D047A07"/>
    <w:multiLevelType w:val="singleLevel"/>
    <w:tmpl w:val="6DFCDE2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6">
    <w:nsid w:val="49BF64A5"/>
    <w:multiLevelType w:val="singleLevel"/>
    <w:tmpl w:val="A6941030"/>
    <w:lvl w:ilvl="0">
      <w:start w:val="7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7">
    <w:nsid w:val="506B6517"/>
    <w:multiLevelType w:val="singleLevel"/>
    <w:tmpl w:val="C56EACA2"/>
    <w:lvl w:ilvl="0">
      <w:start w:val="2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8">
    <w:nsid w:val="52D86FE5"/>
    <w:multiLevelType w:val="singleLevel"/>
    <w:tmpl w:val="01B61126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>
    <w:nsid w:val="5A9C5B36"/>
    <w:multiLevelType w:val="singleLevel"/>
    <w:tmpl w:val="004CBD18"/>
    <w:lvl w:ilvl="0">
      <w:start w:val="3"/>
      <w:numFmt w:val="decimal"/>
      <w:lvlText w:val="6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0">
    <w:nsid w:val="640C7153"/>
    <w:multiLevelType w:val="singleLevel"/>
    <w:tmpl w:val="8296206E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1">
    <w:nsid w:val="6550073B"/>
    <w:multiLevelType w:val="singleLevel"/>
    <w:tmpl w:val="0038BE4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">
    <w:nsid w:val="707C0AA0"/>
    <w:multiLevelType w:val="singleLevel"/>
    <w:tmpl w:val="8144A5BC"/>
    <w:lvl w:ilvl="0">
      <w:start w:val="2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3">
    <w:nsid w:val="70E5500F"/>
    <w:multiLevelType w:val="singleLevel"/>
    <w:tmpl w:val="173E223C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4">
    <w:nsid w:val="76475969"/>
    <w:multiLevelType w:val="singleLevel"/>
    <w:tmpl w:val="9B4AE2FA"/>
    <w:lvl w:ilvl="0">
      <w:start w:val="4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>
    <w:nsid w:val="77D1590C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8"/>
  </w:num>
  <w:num w:numId="8">
    <w:abstractNumId w:val="5"/>
  </w:num>
  <w:num w:numId="9">
    <w:abstractNumId w:val="5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  <w:lvlOverride w:ilvl="0">
      <w:lvl w:ilvl="0">
        <w:start w:val="1"/>
        <w:numFmt w:val="decimal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0"/>
  </w:num>
  <w:num w:numId="13">
    <w:abstractNumId w:val="7"/>
  </w:num>
  <w:num w:numId="14">
    <w:abstractNumId w:val="7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  <w:lvlOverride w:ilvl="0">
      <w:lvl w:ilvl="0">
        <w:start w:val="1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6"/>
  </w:num>
  <w:num w:numId="18">
    <w:abstractNumId w:val="6"/>
    <w:lvlOverride w:ilvl="0">
      <w:lvl w:ilvl="0">
        <w:start w:val="4"/>
        <w:numFmt w:val="decimal"/>
        <w:lvlText w:val="4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1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5"/>
  </w:num>
  <w:num w:numId="22">
    <w:abstractNumId w:val="15"/>
    <w:lvlOverride w:ilvl="0">
      <w:lvl w:ilvl="0">
        <w:start w:val="1"/>
        <w:numFmt w:val="decimal"/>
        <w:lvlText w:val="%1)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2"/>
  </w:num>
  <w:num w:numId="25">
    <w:abstractNumId w:val="19"/>
  </w:num>
  <w:num w:numId="26">
    <w:abstractNumId w:val="24"/>
  </w:num>
  <w:num w:numId="27">
    <w:abstractNumId w:val="9"/>
  </w:num>
  <w:num w:numId="28">
    <w:abstractNumId w:val="17"/>
  </w:num>
  <w:num w:numId="29">
    <w:abstractNumId w:val="11"/>
  </w:num>
  <w:num w:numId="30">
    <w:abstractNumId w:val="11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"/>
  </w:num>
  <w:num w:numId="32">
    <w:abstractNumId w:val="16"/>
  </w:num>
  <w:num w:numId="33">
    <w:abstractNumId w:val="8"/>
  </w:num>
  <w:num w:numId="34">
    <w:abstractNumId w:val="1"/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2"/>
  </w:num>
  <w:num w:numId="39">
    <w:abstractNumId w:val="13"/>
  </w:num>
  <w:num w:numId="40">
    <w:abstractNumId w:val="14"/>
  </w:num>
  <w:num w:numId="41">
    <w:abstractNumId w:val="25"/>
  </w:num>
  <w:num w:numId="42">
    <w:abstractNumId w:val="25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5"/>
    <w:lvlOverride w:ilvl="0">
      <w:lvl w:ilvl="0">
        <w:start w:val="1"/>
        <w:numFmt w:val="decimal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10"/>
  </w:num>
  <w:num w:numId="45">
    <w:abstractNumId w:val="2"/>
  </w:num>
  <w:num w:numId="46">
    <w:abstractNumId w:val="2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1D"/>
    <w:rsid w:val="0011235B"/>
    <w:rsid w:val="008F7EC5"/>
    <w:rsid w:val="00C769CF"/>
    <w:rsid w:val="00E1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uiPriority w:val="99"/>
    <w:rsid w:val="00E1141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E1141D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114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uiPriority w:val="99"/>
    <w:rsid w:val="00E1141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E1141D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114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CA1643F3ACCE77E97D6A6ACDAEFF3E039A675F2CE04490A08BF1250C5932B0E6D5238C20EAD67949A0522BC8ODsAH" TargetMode="Externa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44FF32ED3FBCE1195FF47DB3658000D3&amp;req=doc&amp;base=LAW&amp;n=371908&amp;REFFIELD=134&amp;REFDST=100007&amp;REFDOC=309201&amp;REFBASE=MOB&amp;stat=refcode%3D16876%3Bindex%3D18&amp;date=10.01.2021&amp;demo=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5674</Words>
  <Characters>32342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2022-08-31T07:11:00Z</cp:lastPrinted>
  <dcterms:created xsi:type="dcterms:W3CDTF">2022-08-30T10:16:00Z</dcterms:created>
  <dcterms:modified xsi:type="dcterms:W3CDTF">2022-08-31T07:13:00Z</dcterms:modified>
</cp:coreProperties>
</file>