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A3" w:rsidRDefault="00142F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2FA3" w:rsidRDefault="00142FA3">
      <w:pPr>
        <w:pStyle w:val="ConsPlusNormal"/>
        <w:jc w:val="both"/>
        <w:outlineLvl w:val="0"/>
      </w:pPr>
    </w:p>
    <w:p w:rsidR="00142FA3" w:rsidRDefault="00142FA3">
      <w:pPr>
        <w:pStyle w:val="ConsPlusNormal"/>
        <w:jc w:val="both"/>
        <w:outlineLvl w:val="0"/>
      </w:pPr>
      <w:r>
        <w:t>Зарегистрировано в Управлении Минюста России по УР 3 сентября 2015 г. N RU18000201500698</w:t>
      </w:r>
    </w:p>
    <w:p w:rsidR="00142FA3" w:rsidRDefault="00142F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</w:pPr>
      <w:r>
        <w:t>МИНИСТЕРСТВО ПРОМЫШЛЕННОСТИ И ТОРГОВЛИ</w:t>
      </w:r>
    </w:p>
    <w:p w:rsidR="00142FA3" w:rsidRDefault="00142FA3">
      <w:pPr>
        <w:pStyle w:val="ConsPlusTitle"/>
        <w:jc w:val="center"/>
      </w:pPr>
      <w:r>
        <w:t>УДМУРТСКОЙ РЕСПУБЛИКИ</w:t>
      </w:r>
    </w:p>
    <w:p w:rsidR="00142FA3" w:rsidRDefault="00142FA3">
      <w:pPr>
        <w:pStyle w:val="ConsPlusTitle"/>
        <w:jc w:val="center"/>
      </w:pPr>
    </w:p>
    <w:p w:rsidR="00142FA3" w:rsidRDefault="00142FA3">
      <w:pPr>
        <w:pStyle w:val="ConsPlusTitle"/>
        <w:jc w:val="center"/>
      </w:pPr>
      <w:r>
        <w:t>ПРИКАЗ</w:t>
      </w:r>
    </w:p>
    <w:p w:rsidR="00142FA3" w:rsidRDefault="00142FA3">
      <w:pPr>
        <w:pStyle w:val="ConsPlusTitle"/>
        <w:jc w:val="center"/>
      </w:pPr>
      <w:r>
        <w:t>от 21 августа 2015 г. N 65</w:t>
      </w:r>
    </w:p>
    <w:p w:rsidR="00142FA3" w:rsidRDefault="00142FA3">
      <w:pPr>
        <w:pStyle w:val="ConsPlusTitle"/>
        <w:jc w:val="center"/>
      </w:pPr>
    </w:p>
    <w:p w:rsidR="00142FA3" w:rsidRDefault="00142FA3">
      <w:pPr>
        <w:pStyle w:val="ConsPlusTitle"/>
        <w:jc w:val="center"/>
      </w:pPr>
      <w:r>
        <w:t>ОБ УТВЕРЖДЕНИИ ПОРЯДКА РАЗРАБОТКИ И УТВЕРЖДЕНИЯ СХЕМЫ</w:t>
      </w:r>
    </w:p>
    <w:p w:rsidR="00142FA3" w:rsidRDefault="00142FA3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142FA3" w:rsidRDefault="00142FA3">
      <w:pPr>
        <w:pStyle w:val="ConsPlusTitle"/>
        <w:jc w:val="center"/>
      </w:pPr>
      <w:r>
        <w:t>УДМУРТСКОЙ РЕСПУБЛИКИ</w:t>
      </w:r>
    </w:p>
    <w:p w:rsidR="00142FA3" w:rsidRDefault="00142F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2F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FA3" w:rsidRDefault="00142F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Минпромторга УР от 15.01.2018 </w:t>
            </w:r>
            <w:hyperlink r:id="rId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30.10.2018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10.06.2022 </w:t>
            </w:r>
            <w:hyperlink r:id="rId9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</w:tr>
    </w:tbl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10">
        <w:r>
          <w:rPr>
            <w:color w:val="0000FF"/>
          </w:rPr>
          <w:t>статьи 10</w:t>
        </w:r>
      </w:hyperlink>
      <w: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с учетом положений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Закона</w:t>
        </w:r>
      </w:hyperlink>
      <w:r>
        <w:t xml:space="preserve"> Удмуртской Республики от 5 октября 2018 года N 61-РЗ "О размещении нестационарных торговых объектов на</w:t>
      </w:r>
      <w:proofErr w:type="gramEnd"/>
      <w:r>
        <w:t xml:space="preserve"> территории Удмуртской Республики" приказываю:</w:t>
      </w:r>
    </w:p>
    <w:p w:rsidR="00142FA3" w:rsidRDefault="00142FA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Минпромторга УР от 30.10.2018 N 61)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разработки и утверждения схемы размещения нестационарных торговых объектов на территории муниципальных образований в Удмуртской Республике (приложение к настоящему приказу).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в Удмуртской Республике: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1) утвердить схемы размещения нестационарных торговых объектов на территории соответствующих муниципальных образований;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2) при разработке схем размещения нестационарных торговых объектов на территории соответствующих муниципальных образований руководствоваться </w:t>
      </w:r>
      <w:hyperlink w:anchor="P41">
        <w:r>
          <w:rPr>
            <w:color w:val="0000FF"/>
          </w:rPr>
          <w:t>Порядком</w:t>
        </w:r>
      </w:hyperlink>
      <w:r>
        <w:t>, утвержденным настоящим приказом.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торговли и бытовых услуг Удмуртской Республики от 11 октября 2010 года N 73/1 "Об утверждении Порядка разработки и утверждения схемы размещения нестационарных торговых объектов на территории Удмуртской Республики".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промышленности и торговли Удмуртской Республики, курирующего вопросы в сфере торговли.</w:t>
      </w:r>
    </w:p>
    <w:p w:rsidR="00142FA3" w:rsidRDefault="00142F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Минпромторга УР от 30.10.2018 N 61)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right"/>
      </w:pPr>
      <w:r>
        <w:t>Министр</w:t>
      </w:r>
    </w:p>
    <w:p w:rsidR="00142FA3" w:rsidRDefault="00142FA3">
      <w:pPr>
        <w:pStyle w:val="ConsPlusNormal"/>
        <w:jc w:val="right"/>
      </w:pPr>
      <w:r>
        <w:t>О.В.РАДИОНОВ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right"/>
        <w:outlineLvl w:val="0"/>
      </w:pPr>
      <w:r>
        <w:t>Утвержден</w:t>
      </w:r>
    </w:p>
    <w:p w:rsidR="00142FA3" w:rsidRDefault="00142FA3">
      <w:pPr>
        <w:pStyle w:val="ConsPlusNormal"/>
        <w:jc w:val="right"/>
      </w:pPr>
      <w:r>
        <w:t>приказом</w:t>
      </w:r>
    </w:p>
    <w:p w:rsidR="00142FA3" w:rsidRDefault="00142FA3">
      <w:pPr>
        <w:pStyle w:val="ConsPlusNormal"/>
        <w:jc w:val="right"/>
      </w:pPr>
      <w:r>
        <w:t>Министерства</w:t>
      </w:r>
    </w:p>
    <w:p w:rsidR="00142FA3" w:rsidRDefault="00142FA3">
      <w:pPr>
        <w:pStyle w:val="ConsPlusNormal"/>
        <w:jc w:val="right"/>
      </w:pPr>
      <w:r>
        <w:t>промышленности и торговли</w:t>
      </w:r>
    </w:p>
    <w:p w:rsidR="00142FA3" w:rsidRDefault="00142FA3">
      <w:pPr>
        <w:pStyle w:val="ConsPlusNormal"/>
        <w:jc w:val="right"/>
      </w:pPr>
      <w:r>
        <w:t>Удмуртской Республики</w:t>
      </w:r>
    </w:p>
    <w:p w:rsidR="00142FA3" w:rsidRDefault="00142FA3">
      <w:pPr>
        <w:pStyle w:val="ConsPlusNormal"/>
        <w:jc w:val="right"/>
      </w:pPr>
      <w:r>
        <w:t>от 21 августа 2015 г. N 65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</w:pPr>
      <w:bookmarkStart w:id="0" w:name="P41"/>
      <w:bookmarkEnd w:id="0"/>
      <w:r>
        <w:t>ПОРЯДОК</w:t>
      </w:r>
    </w:p>
    <w:p w:rsidR="00142FA3" w:rsidRDefault="00142FA3">
      <w:pPr>
        <w:pStyle w:val="ConsPlusTitle"/>
        <w:jc w:val="center"/>
      </w:pPr>
      <w:r>
        <w:t xml:space="preserve">РАЗРАБОТКИ И УТВЕРЖДЕНИЯ СХЕМЫ РАЗМЕЩЕНИЯ </w:t>
      </w:r>
      <w:proofErr w:type="gramStart"/>
      <w:r>
        <w:t>НЕСТАЦИОНАРНЫХ</w:t>
      </w:r>
      <w:proofErr w:type="gramEnd"/>
    </w:p>
    <w:p w:rsidR="00142FA3" w:rsidRDefault="00142FA3">
      <w:pPr>
        <w:pStyle w:val="ConsPlusTitle"/>
        <w:jc w:val="center"/>
      </w:pPr>
      <w:r>
        <w:t>ТОРГОВЫХ ОБЪЕКТОВ НА ТЕРРИТОРИИ МУНИЦИПАЛЬНЫХ ОБРАЗОВАНИЙ</w:t>
      </w:r>
    </w:p>
    <w:p w:rsidR="00142FA3" w:rsidRDefault="00142FA3">
      <w:pPr>
        <w:pStyle w:val="ConsPlusTitle"/>
        <w:jc w:val="center"/>
      </w:pPr>
      <w:r>
        <w:t>В УДМУРТСКОЙ РЕСПУБЛИКЕ</w:t>
      </w:r>
    </w:p>
    <w:p w:rsidR="00142FA3" w:rsidRDefault="00142F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2F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FA3" w:rsidRDefault="00142F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Минпромторга УР от 15.01.2018 </w:t>
            </w:r>
            <w:hyperlink r:id="rId1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30.10.2018 </w:t>
            </w:r>
            <w:hyperlink r:id="rId1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1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10.06.2022 </w:t>
            </w:r>
            <w:hyperlink r:id="rId19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</w:tr>
    </w:tbl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  <w:outlineLvl w:val="1"/>
      </w:pPr>
      <w:r>
        <w:t>I. Общие положения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ind w:firstLine="540"/>
        <w:jc w:val="both"/>
      </w:pPr>
      <w:r>
        <w:t>1. Порядок разработки и утверждения схемы размещения нестационарных торговых объектов на территории муниципальных образований в Удмуртской Республике (далее - Порядок) определяет принципы разработки схемы размещения нестационарных торговых объектов (далее - Схема), процедуру разработки и утверждения Схемы, а также внесения изменений в Схему.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2. Порядок разработан в целях: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1) 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2) установления единого порядка размещения нестационарных торговых объектов на территории Удмуртской Республики;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3) достижения нормативов минимальной обеспеченности населения площадью торговых объектов;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4) поддержки субъектов малого или среднего предпринимательства, осуществляющих торговую деятельность в нестационарных торговых объектах;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5) развития многоформатной инфраструктуры торговли в Удмуртской Республике.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3. Порядок не распространяется на правоотношения, регулирующие вопросы включения в Схемы объектов, расположенных на земельных участках, в зданиях, строениях, сооружениях, находящихся в государственной собственности, размещения и использования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собственности.</w:t>
      </w:r>
    </w:p>
    <w:p w:rsidR="00142FA3" w:rsidRDefault="00142F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4. Утверждение Схемы, внесение в нее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5. Размещение нестационарных торговых объектов осуществляется на земельных участках, в зданиях, строениях, сооружениях, находящихся в муниципальной собственности, в соответствии </w:t>
      </w:r>
      <w:r>
        <w:lastRenderedPageBreak/>
        <w:t>со Схемой, с учетом необходимости обеспечения устойчивого развития территорий.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6. Нестационарные торговые объекты, расположенные в стационарном торговом объекте, в ином здании, строении, сооружении или на земельном участке, </w:t>
      </w:r>
      <w:proofErr w:type="gramStart"/>
      <w:r>
        <w:t>находящихся</w:t>
      </w:r>
      <w:proofErr w:type="gramEnd"/>
      <w:r>
        <w:t xml:space="preserve"> в частой собственности, могут быть включены в Схему. Размещение нестационарных торговых объектов на земельных участках, находящихся в собственности либо аренде физических или юридических лиц, допускается по договору с собственником (арендатором) земельного участка при условии соблюдения целевого назначения использования земельного участка и градостроительного законодательства (если назначение земельного участка допускает установку и эксплуатацию нестационарных торговых объектов).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7. Разработка и утверждение Схемы, внесение в нее изменений осуществляются органами местного самоуправления муниципальных районов и городских округов, определенными Уставами соответствующих муниципальных образований, образованных на территории Удмуртской Республики (далее - орган местного самоуправления).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  <w:outlineLvl w:val="1"/>
      </w:pPr>
      <w:r>
        <w:t>II. Принципы разработки Схемы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ind w:firstLine="540"/>
        <w:jc w:val="both"/>
      </w:pPr>
      <w:r>
        <w:t>8. Схема - это документ, состоящий из двух частей:</w:t>
      </w:r>
    </w:p>
    <w:p w:rsidR="00142FA3" w:rsidRDefault="00142FA3">
      <w:pPr>
        <w:pStyle w:val="ConsPlusNormal"/>
        <w:spacing w:before="220"/>
        <w:ind w:firstLine="540"/>
        <w:jc w:val="both"/>
      </w:pPr>
      <w:proofErr w:type="gramStart"/>
      <w:r>
        <w:t xml:space="preserve">1) первая </w:t>
      </w:r>
      <w:hyperlink w:anchor="P149">
        <w:r>
          <w:rPr>
            <w:color w:val="0000FF"/>
          </w:rPr>
          <w:t>часть</w:t>
        </w:r>
      </w:hyperlink>
      <w:r>
        <w:t xml:space="preserve"> Схемы содержит сведения о функционирующих нестационарных торговых объектах: вид, адресные ориентиры, специализация торгового объекта, его площадь, площадь земельного участка, информация о собственнике земельного участка, здания, строения, сооружения, в котором расположен нестационарный торговый объект, периоде размещения, основания размещения торгового объекта, использование торгового объекта субъектом малого или среднего предпринимательства по форме согласно приложению к настоящему Порядку;</w:t>
      </w:r>
      <w:proofErr w:type="gramEnd"/>
    </w:p>
    <w:p w:rsidR="00142FA3" w:rsidRDefault="00142FA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2) вторая </w:t>
      </w:r>
      <w:hyperlink w:anchor="P172">
        <w:r>
          <w:rPr>
            <w:color w:val="0000FF"/>
          </w:rPr>
          <w:t>часть</w:t>
        </w:r>
      </w:hyperlink>
      <w:r>
        <w:t xml:space="preserve"> Схемы содержит сведения о местах возможного размещения нестационарных торговых объектов, включая адресные ориентиры, специализацию, предполагаемую площадь нестационарного торгового объекта, земельного участка, здания, строения сооружения, в котором планируется размещение нестационарного торгового объекта, по форме согласно приложению к настоящему Порядку.</w:t>
      </w:r>
    </w:p>
    <w:p w:rsidR="00142FA3" w:rsidRDefault="00142FA3">
      <w:pPr>
        <w:pStyle w:val="ConsPlusNormal"/>
        <w:jc w:val="both"/>
      </w:pPr>
      <w:r>
        <w:t xml:space="preserve">(пп. 2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Схема может содержать графическую часть в виде карты муниципального образования в Удмуртской Республике или карт различных частей муниципального образования в Удмуртской Республике с предусмотренными на ней (на них) возможными местами размещения нестационарных торговых объектов согласно проектам планировки.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Схема разрабатывается с учетом: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1) необходимости обеспечения устойчивого развития территории муниципальных районов и городских округов, образованных на территории Удмуртской Республики, в том числе с учетом, проекта планировки, правил землепользования и застройки;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2) достижения нормативов минимальной обеспеченности населения площадью торговых объектов.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9. При разработке Схемы следует руководствоваться следующими принципами: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lastRenderedPageBreak/>
        <w:t>1) НТО размещаются в пределах элементов планировочной структуры, улиц и (или) иных заселенных территорий муниципального образования в Удмуртской Республике: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2) Схемой должно предусматриваться размещение не менее чем шестидесяти процентов НТО, используемых субъектами малого или среднего предпринимательства, осуществляющими торговую деятельность, от общего количества НТО;</w:t>
      </w:r>
    </w:p>
    <w:p w:rsidR="00142FA3" w:rsidRDefault="00142FA3">
      <w:pPr>
        <w:pStyle w:val="ConsPlusNormal"/>
        <w:spacing w:before="220"/>
        <w:ind w:firstLine="540"/>
        <w:jc w:val="both"/>
      </w:pPr>
      <w:proofErr w:type="gramStart"/>
      <w:r>
        <w:t>3) деятельность НТО не должна ухудшать условия проживания и отдыха населения жилых массивов, должна осуществляться в соответствии с санитарными, противопожарными, экологическими нормами и правилами, правилами продажи отдельных видов товаров, должна соответствовать требованиям безопасности для жизни и здоровья людей, условиям приема, хранения и реализации товаров, а также обеспечивать условия и правила личной гигиены работников;</w:t>
      </w:r>
      <w:proofErr w:type="gramEnd"/>
    </w:p>
    <w:p w:rsidR="00142FA3" w:rsidRDefault="00142FA3">
      <w:pPr>
        <w:pStyle w:val="ConsPlusNormal"/>
        <w:spacing w:before="220"/>
        <w:ind w:firstLine="540"/>
        <w:jc w:val="both"/>
      </w:pPr>
      <w:proofErr w:type="gramStart"/>
      <w:r>
        <w:t>4) НТО должны размещаться с учетом обеспечения свободного движения пешеходов и доступа потребителей к объектам торговли, в том числе обеспечения безбарьерной среды жизнедеятельности для инвалидов и иных маломобильных групп населения, беспрепятственного подъезда спецтранспорта при чрезвычайных ситуациях, автотранспорта к жилым домам, объектам социального назначения, по доставке грузов в торговые объекты, а также с соблюдением пожарных и санитарных требований;</w:t>
      </w:r>
      <w:proofErr w:type="gramEnd"/>
    </w:p>
    <w:p w:rsidR="00142FA3" w:rsidRDefault="00142FA3">
      <w:pPr>
        <w:pStyle w:val="ConsPlusNormal"/>
        <w:spacing w:before="220"/>
        <w:ind w:firstLine="540"/>
        <w:jc w:val="both"/>
      </w:pPr>
      <w:r>
        <w:t>5) места размещения НТО и их внешний вид не должны нарушать внешний архитектурный облик сложившейся застройки с учетом правил благоустройства муниципальных образований и рекомендаций к внешнему виду НТО, утвержденных исполнительным органом государственной власти Удмуртской Республики, осуществляющим функции по выработке государственной политики и нормативно-правовому регулированию в сфере торговли.</w:t>
      </w:r>
    </w:p>
    <w:p w:rsidR="00142FA3" w:rsidRDefault="00142FA3">
      <w:pPr>
        <w:pStyle w:val="ConsPlusNormal"/>
        <w:jc w:val="both"/>
      </w:pPr>
      <w:r>
        <w:t xml:space="preserve">(пп. 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Минпромторга УР от 03.06.2019 N 39)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24">
        <w:r>
          <w:rPr>
            <w:color w:val="0000FF"/>
          </w:rPr>
          <w:t>Приказ</w:t>
        </w:r>
      </w:hyperlink>
      <w:r>
        <w:t xml:space="preserve"> Минпромторга УР от 30.10.2018 N 61.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11. Схема имеет бессрочный характер.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  <w:outlineLvl w:val="1"/>
      </w:pPr>
      <w:bookmarkStart w:id="1" w:name="P87"/>
      <w:bookmarkEnd w:id="1"/>
      <w:r>
        <w:t>III. Порядок разработки и утверждения проекта Схемы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ind w:firstLine="540"/>
        <w:jc w:val="both"/>
      </w:pPr>
      <w:r>
        <w:t>12. В проект Схемы подлежат включению функционирующие НТО, установленные на законном основании по состоянию на 1 января 2015 года, а также места возможного размещения НТО.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2" w:name="P90"/>
      <w:bookmarkEnd w:id="2"/>
      <w:r>
        <w:t>13. Уполномоченный орган местного самоуправления направляет проект Схемы на согласование: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3" w:name="P91"/>
      <w:bookmarkEnd w:id="3"/>
      <w:r>
        <w:t>1) органу местного самоуправления, уполномоченному в области архитектуры и градостроительной деятельности, формирования приоритетов и стратегии пространственного развития, создания благоприятной эстетической среды (при его наличии);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4" w:name="P92"/>
      <w:bookmarkEnd w:id="4"/>
      <w:r>
        <w:t>2) органу местного самоуправления, уполномоченному в области использования и распоряжения земель (при его наличии);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5" w:name="P93"/>
      <w:bookmarkEnd w:id="5"/>
      <w:r>
        <w:t>3) органу местного самоуправления, уполномоченному в области организации благоустройства (при его наличии);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6" w:name="P94"/>
      <w:bookmarkEnd w:id="6"/>
      <w:r>
        <w:t>4) органу местного самоуправления, уполномоченному в области обеспечения благоприятной окружающей среды (при его наличии);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7" w:name="P95"/>
      <w:bookmarkEnd w:id="7"/>
      <w:r>
        <w:t>5) органу местного самоуправления, уполномоченному в области организации дорожной деятельности и обеспечения оказания транспортных услуг населению (при его наличии);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8" w:name="P96"/>
      <w:bookmarkEnd w:id="8"/>
      <w:r>
        <w:lastRenderedPageBreak/>
        <w:t>6) органу местного самоуправления, уполномоченному в области создания условий для обеспечения населения услугами торговли;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9" w:name="P97"/>
      <w:bookmarkEnd w:id="9"/>
      <w:r>
        <w:t>7) исполнительному органу государственной власти Удмуртской Республики, осуществляющему функции в сфере государственной охраны объектов культурного наследия (если схема предусматривает размещение НТО на территории зон охраны объектов культурного наследия);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8) - 9) утратили силу. - </w:t>
      </w:r>
      <w:hyperlink r:id="rId25">
        <w:proofErr w:type="gramStart"/>
        <w:r>
          <w:rPr>
            <w:color w:val="0000FF"/>
          </w:rPr>
          <w:t>Приказ</w:t>
        </w:r>
      </w:hyperlink>
      <w:r>
        <w:t xml:space="preserve"> Минпромторга УР от 10.06.2022 N 67;</w:t>
      </w:r>
      <w:proofErr w:type="gramEnd"/>
    </w:p>
    <w:p w:rsidR="00142FA3" w:rsidRDefault="00142FA3">
      <w:pPr>
        <w:pStyle w:val="ConsPlusNormal"/>
        <w:spacing w:before="220"/>
        <w:ind w:firstLine="540"/>
        <w:jc w:val="both"/>
      </w:pPr>
      <w:r>
        <w:t>10) исполнительному органу государственной власти Удмуртской Республики, осуществляющему функции по выработке государственной политики и нормативно-правовому регулированию в сфере торговли, с приложением информации: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о согласовании Схемы с органами, указанными в </w:t>
      </w:r>
      <w:hyperlink w:anchor="P91">
        <w:r>
          <w:rPr>
            <w:color w:val="0000FF"/>
          </w:rPr>
          <w:t>подпунктах 1</w:t>
        </w:r>
      </w:hyperlink>
      <w:r>
        <w:t xml:space="preserve">, </w:t>
      </w:r>
      <w:hyperlink w:anchor="P92">
        <w:r>
          <w:rPr>
            <w:color w:val="0000FF"/>
          </w:rPr>
          <w:t>2</w:t>
        </w:r>
      </w:hyperlink>
      <w:r>
        <w:t xml:space="preserve">, </w:t>
      </w:r>
      <w:hyperlink w:anchor="P93">
        <w:r>
          <w:rPr>
            <w:color w:val="0000FF"/>
          </w:rPr>
          <w:t>3</w:t>
        </w:r>
      </w:hyperlink>
      <w:r>
        <w:t xml:space="preserve">, </w:t>
      </w:r>
      <w:hyperlink w:anchor="P94">
        <w:r>
          <w:rPr>
            <w:color w:val="0000FF"/>
          </w:rPr>
          <w:t>4</w:t>
        </w:r>
      </w:hyperlink>
      <w:r>
        <w:t xml:space="preserve">, </w:t>
      </w:r>
      <w:hyperlink w:anchor="P95">
        <w:r>
          <w:rPr>
            <w:color w:val="0000FF"/>
          </w:rPr>
          <w:t>5</w:t>
        </w:r>
      </w:hyperlink>
      <w:r>
        <w:t xml:space="preserve">, </w:t>
      </w:r>
      <w:hyperlink w:anchor="P96">
        <w:r>
          <w:rPr>
            <w:color w:val="0000FF"/>
          </w:rPr>
          <w:t>6</w:t>
        </w:r>
      </w:hyperlink>
      <w:r>
        <w:t xml:space="preserve">, </w:t>
      </w:r>
      <w:hyperlink w:anchor="P97">
        <w:r>
          <w:rPr>
            <w:color w:val="0000FF"/>
          </w:rPr>
          <w:t>7</w:t>
        </w:r>
      </w:hyperlink>
      <w:r>
        <w:t xml:space="preserve"> настоящего пункта Порядка;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о соблюдении требований пожарной безопасности при размещении НТО, в соответствии с </w:t>
      </w:r>
      <w:hyperlink w:anchor="P103">
        <w:r>
          <w:rPr>
            <w:color w:val="0000FF"/>
          </w:rPr>
          <w:t>пунктом 13.1</w:t>
        </w:r>
      </w:hyperlink>
      <w:r>
        <w:t xml:space="preserve"> настоящего Порядка.</w:t>
      </w:r>
    </w:p>
    <w:p w:rsidR="00142FA3" w:rsidRDefault="00142FA3">
      <w:pPr>
        <w:pStyle w:val="ConsPlusNormal"/>
        <w:jc w:val="both"/>
      </w:pPr>
      <w:r>
        <w:t xml:space="preserve">(пп. 10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Минпромторга УР от 30.10.2018 N 61;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bookmarkStart w:id="10" w:name="P103"/>
      <w:bookmarkEnd w:id="10"/>
      <w:r>
        <w:t>13.1. Уполномоченный орган местного самоуправления направляет проект Схемы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для получения информации о соблюдении требований пожарной безопасности при размещении НТО.</w:t>
      </w:r>
    </w:p>
    <w:p w:rsidR="00142FA3" w:rsidRDefault="00142F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14. Утвержденную Схему и вносимые в нее изменения орган местного самоуправления в течение 10 дней направляет исполнительному органу государственной власти Удмуртской Республики, осуществляющему функции по выработке государственной политики и нормативно-правовому регулированию в сфере торговли.</w:t>
      </w:r>
    </w:p>
    <w:p w:rsidR="00142FA3" w:rsidRDefault="00142F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Минпромторга УР от 30.10.2018 N 61)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15. Утвержденная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сайте органа местного самоуправления и Министерства промышленности и торговли Удмуртской Республики в информационно-телекоммуникационной сети "Интернет".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Title"/>
        <w:jc w:val="center"/>
        <w:outlineLvl w:val="1"/>
      </w:pPr>
      <w:r>
        <w:t>IV. Порядок внесения изменений в Схему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ind w:firstLine="540"/>
        <w:jc w:val="both"/>
      </w:pPr>
      <w:r>
        <w:t xml:space="preserve">16. Изменения в Схему вносятся в связи </w:t>
      </w:r>
      <w:proofErr w:type="gramStart"/>
      <w:r>
        <w:t>с</w:t>
      </w:r>
      <w:proofErr w:type="gramEnd"/>
      <w:r>
        <w:t>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1) осуществлением новой застройки районов, микрорайонов муниципальных образований в Удмуртской Республике - по предложению органа местного самоуправления, уполномоченного в области архитектуры и градостроительной деятельности;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2) осуществлением ремонта и </w:t>
      </w:r>
      <w:proofErr w:type="gramStart"/>
      <w:r>
        <w:t>реконструкции</w:t>
      </w:r>
      <w:proofErr w:type="gramEnd"/>
      <w:r>
        <w:t xml:space="preserve"> автомобильных дорог - на основании предложений органа местного самоуправления, уполномоченного в области управления и эксплуатации соответствующих автомобильных дорог;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3) прекращением, изменением вида деятельности стационарных торговых объектов, повлекших снижение обеспеченности до уровня ниже установленного норматива минимальной обеспеченности населения площадью торговых объектов по предложению органа местного самоуправления, уполномоченного в области создания условий для обеспечения населения </w:t>
      </w:r>
      <w:r>
        <w:lastRenderedPageBreak/>
        <w:t>услугами торговли;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4) поступлением мотивированных предложений от территориальных органов федеральных органов исполнительной власти, исполнительных органов государственной власти Удмуртской Республики и органов местного самоуправления;</w:t>
      </w:r>
    </w:p>
    <w:p w:rsidR="00142FA3" w:rsidRDefault="00142FA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Минпромторга УР от 15.01.2018 N 2)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5) необходимостью реализации государственных программ Российской Федерации, государственных программ Удмуртской Республики, муниципальных программ, приоритетных направлений деятельности муниципальных образований в Удмуртской Республике в сфере социально-экономического развития;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6) изъятием земельных участков для государственных или муниципальных нужд - на основании предложений органа, принявшего соответствующее решение;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7) принятием решений о развитии застроенных территорий - на основании предложений органа, принявшего соответствующее решение;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8) изменением проектов планировки - на основании предложений органа местного самоуправления, уполномоченного и области архитектуры и градостроительной деятельности;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9) заявлением хозяйствующих субъектов о предоставлении/исключении мест размещения НТО, предусмотренных Схемой: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>10) изменением параметров, предусмотренных первой, второй частями Схемы;</w:t>
      </w:r>
    </w:p>
    <w:p w:rsidR="00142FA3" w:rsidRDefault="00142FA3">
      <w:pPr>
        <w:pStyle w:val="ConsPlusNormal"/>
        <w:jc w:val="both"/>
      </w:pPr>
      <w:r>
        <w:t xml:space="preserve">(пп. 10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11) неосуществлением </w:t>
      </w:r>
      <w:proofErr w:type="gramStart"/>
      <w:r>
        <w:t>деятельности</w:t>
      </w:r>
      <w:proofErr w:type="gramEnd"/>
      <w:r>
        <w:t xml:space="preserve"> хозяйствующим субъектом более трех месяцев.</w:t>
      </w:r>
    </w:p>
    <w:p w:rsidR="00142FA3" w:rsidRDefault="00142FA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Внесенные в Схему изменения подлежат согласованию с органами, указанными в </w:t>
      </w:r>
      <w:hyperlink w:anchor="P90">
        <w:r>
          <w:rPr>
            <w:color w:val="0000FF"/>
          </w:rPr>
          <w:t>пункте 13</w:t>
        </w:r>
      </w:hyperlink>
      <w:r>
        <w:t xml:space="preserve"> настоящего Порядка, направлению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в соответствии с </w:t>
      </w:r>
      <w:hyperlink w:anchor="P103">
        <w:r>
          <w:rPr>
            <w:color w:val="0000FF"/>
          </w:rPr>
          <w:t>пунктом 13.1</w:t>
        </w:r>
      </w:hyperlink>
      <w:r>
        <w:t xml:space="preserve"> настоящего Порядка, утверждению, опубликованию в порядке, установленном </w:t>
      </w:r>
      <w:hyperlink w:anchor="P87">
        <w:r>
          <w:rPr>
            <w:color w:val="0000FF"/>
          </w:rPr>
          <w:t>разделом III</w:t>
        </w:r>
      </w:hyperlink>
      <w:r>
        <w:t xml:space="preserve"> настоящего Порядка.</w:t>
      </w:r>
      <w:proofErr w:type="gramEnd"/>
    </w:p>
    <w:p w:rsidR="00142FA3" w:rsidRDefault="00142FA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Минпромторга УР от 10.06.2022 N 67)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right"/>
        <w:outlineLvl w:val="1"/>
      </w:pPr>
      <w:r>
        <w:t>Приложение</w:t>
      </w:r>
    </w:p>
    <w:p w:rsidR="00142FA3" w:rsidRDefault="00142FA3">
      <w:pPr>
        <w:pStyle w:val="ConsPlusNormal"/>
        <w:jc w:val="right"/>
      </w:pPr>
      <w:r>
        <w:t>к Порядку</w:t>
      </w:r>
    </w:p>
    <w:p w:rsidR="00142FA3" w:rsidRDefault="00142FA3">
      <w:pPr>
        <w:pStyle w:val="ConsPlusNormal"/>
        <w:jc w:val="right"/>
      </w:pPr>
      <w:r>
        <w:t>разработки и утверждения</w:t>
      </w:r>
    </w:p>
    <w:p w:rsidR="00142FA3" w:rsidRDefault="00142FA3">
      <w:pPr>
        <w:pStyle w:val="ConsPlusNormal"/>
        <w:jc w:val="right"/>
      </w:pPr>
      <w:r>
        <w:t>схемы размещения</w:t>
      </w:r>
    </w:p>
    <w:p w:rsidR="00142FA3" w:rsidRDefault="00142FA3">
      <w:pPr>
        <w:pStyle w:val="ConsPlusNormal"/>
        <w:jc w:val="right"/>
      </w:pPr>
      <w:r>
        <w:t>нестационарных торговых</w:t>
      </w:r>
    </w:p>
    <w:p w:rsidR="00142FA3" w:rsidRDefault="00142FA3">
      <w:pPr>
        <w:pStyle w:val="ConsPlusNormal"/>
        <w:jc w:val="right"/>
      </w:pPr>
      <w:r>
        <w:t>объектов на территории</w:t>
      </w:r>
    </w:p>
    <w:p w:rsidR="00142FA3" w:rsidRDefault="00142FA3">
      <w:pPr>
        <w:pStyle w:val="ConsPlusNormal"/>
        <w:jc w:val="right"/>
      </w:pPr>
      <w:r>
        <w:t>муниципальных образований</w:t>
      </w:r>
    </w:p>
    <w:p w:rsidR="00142FA3" w:rsidRDefault="00142FA3">
      <w:pPr>
        <w:pStyle w:val="ConsPlusNormal"/>
        <w:jc w:val="right"/>
      </w:pPr>
      <w:r>
        <w:t>в Удмуртской Республике</w:t>
      </w:r>
    </w:p>
    <w:p w:rsidR="00142FA3" w:rsidRDefault="00142F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2F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2FA3" w:rsidRDefault="00142F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Минпромторга УР от 10.06.2022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FA3" w:rsidRDefault="00142FA3">
            <w:pPr>
              <w:pStyle w:val="ConsPlusNormal"/>
            </w:pPr>
          </w:p>
        </w:tc>
      </w:tr>
    </w:tbl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center"/>
      </w:pPr>
      <w:r>
        <w:t>Схема размещения нестационарных торговых объектов</w:t>
      </w:r>
    </w:p>
    <w:p w:rsidR="00142FA3" w:rsidRDefault="00142FA3">
      <w:pPr>
        <w:pStyle w:val="ConsPlusNormal"/>
        <w:jc w:val="center"/>
      </w:pPr>
      <w:r>
        <w:t>на территории Удмуртской Республики</w:t>
      </w:r>
    </w:p>
    <w:p w:rsidR="00142FA3" w:rsidRDefault="00142FA3">
      <w:pPr>
        <w:pStyle w:val="ConsPlusNormal"/>
        <w:jc w:val="center"/>
      </w:pPr>
      <w:r>
        <w:lastRenderedPageBreak/>
        <w:t>______________________________________________</w:t>
      </w:r>
    </w:p>
    <w:p w:rsidR="00142FA3" w:rsidRDefault="00142FA3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142FA3" w:rsidRDefault="00142FA3">
      <w:pPr>
        <w:pStyle w:val="ConsPlusNormal"/>
        <w:jc w:val="center"/>
      </w:pPr>
      <w:proofErr w:type="gramStart"/>
      <w:r>
        <w:t>Удмуртской Республики)</w:t>
      </w:r>
      <w:proofErr w:type="gramEnd"/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right"/>
        <w:outlineLvl w:val="1"/>
      </w:pPr>
      <w:bookmarkStart w:id="11" w:name="P149"/>
      <w:bookmarkEnd w:id="11"/>
      <w:r>
        <w:t>Первая часть</w:t>
      </w: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sectPr w:rsidR="00142FA3" w:rsidSect="00AA40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361"/>
        <w:gridCol w:w="1531"/>
        <w:gridCol w:w="1320"/>
        <w:gridCol w:w="1417"/>
        <w:gridCol w:w="1757"/>
        <w:gridCol w:w="1155"/>
        <w:gridCol w:w="1587"/>
        <w:gridCol w:w="2041"/>
      </w:tblGrid>
      <w:tr w:rsidR="00142FA3">
        <w:tc>
          <w:tcPr>
            <w:tcW w:w="510" w:type="dxa"/>
          </w:tcPr>
          <w:p w:rsidR="00142FA3" w:rsidRDefault="00142F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142FA3" w:rsidRDefault="00142FA3">
            <w:pPr>
              <w:pStyle w:val="ConsPlusNormal"/>
              <w:jc w:val="center"/>
            </w:pPr>
            <w:r>
              <w:t>Вид НТО</w:t>
            </w:r>
          </w:p>
        </w:tc>
        <w:tc>
          <w:tcPr>
            <w:tcW w:w="1361" w:type="dxa"/>
          </w:tcPr>
          <w:p w:rsidR="00142FA3" w:rsidRDefault="00142FA3">
            <w:pPr>
              <w:pStyle w:val="ConsPlusNormal"/>
              <w:jc w:val="center"/>
            </w:pPr>
            <w:r>
              <w:t>Адресные ориентиры НТО/территориальная зона/район</w:t>
            </w:r>
          </w:p>
        </w:tc>
        <w:tc>
          <w:tcPr>
            <w:tcW w:w="1531" w:type="dxa"/>
          </w:tcPr>
          <w:p w:rsidR="00142FA3" w:rsidRDefault="00142FA3">
            <w:pPr>
              <w:pStyle w:val="ConsPlusNormal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1320" w:type="dxa"/>
          </w:tcPr>
          <w:p w:rsidR="00142FA3" w:rsidRDefault="00142FA3">
            <w:pPr>
              <w:pStyle w:val="ConsPlusNormal"/>
              <w:jc w:val="center"/>
            </w:pPr>
            <w:r>
              <w:t>Площадь НТО, этажность</w:t>
            </w:r>
          </w:p>
        </w:tc>
        <w:tc>
          <w:tcPr>
            <w:tcW w:w="1417" w:type="dxa"/>
          </w:tcPr>
          <w:p w:rsidR="00142FA3" w:rsidRDefault="00142FA3">
            <w:pPr>
              <w:pStyle w:val="ConsPlusNormal"/>
              <w:jc w:val="center"/>
            </w:pPr>
            <w:r>
              <w:t>Площадь земельного участка, здания, строения, сооружения, кв. м</w:t>
            </w:r>
          </w:p>
        </w:tc>
        <w:tc>
          <w:tcPr>
            <w:tcW w:w="1757" w:type="dxa"/>
          </w:tcPr>
          <w:p w:rsidR="00142FA3" w:rsidRDefault="00142FA3">
            <w:pPr>
              <w:pStyle w:val="ConsPlusNormal"/>
              <w:jc w:val="center"/>
            </w:pPr>
            <w:r>
              <w:t>Собственник земельного участка здания, строение сооружения, в котором расположен НТО</w:t>
            </w:r>
          </w:p>
        </w:tc>
        <w:tc>
          <w:tcPr>
            <w:tcW w:w="1155" w:type="dxa"/>
          </w:tcPr>
          <w:p w:rsidR="00142FA3" w:rsidRDefault="00142FA3">
            <w:pPr>
              <w:pStyle w:val="ConsPlusNormal"/>
              <w:jc w:val="center"/>
            </w:pPr>
            <w:r>
              <w:t>Срок, период размещения НТО</w:t>
            </w:r>
          </w:p>
        </w:tc>
        <w:tc>
          <w:tcPr>
            <w:tcW w:w="1587" w:type="dxa"/>
          </w:tcPr>
          <w:p w:rsidR="00142FA3" w:rsidRDefault="00142FA3">
            <w:pPr>
              <w:pStyle w:val="ConsPlusNormal"/>
              <w:jc w:val="center"/>
            </w:pPr>
            <w:r>
              <w:t>Основания размещения НТО (договор аренды/иной договор (дата, N, срок))</w:t>
            </w:r>
          </w:p>
        </w:tc>
        <w:tc>
          <w:tcPr>
            <w:tcW w:w="2041" w:type="dxa"/>
          </w:tcPr>
          <w:p w:rsidR="00142FA3" w:rsidRDefault="00142FA3">
            <w:pPr>
              <w:pStyle w:val="ConsPlusNormal"/>
              <w:jc w:val="center"/>
            </w:pPr>
            <w:r>
              <w:t>Использование НТО субъектом малого или среднего предпринимательства</w:t>
            </w:r>
          </w:p>
        </w:tc>
      </w:tr>
      <w:tr w:rsidR="00142FA3">
        <w:tc>
          <w:tcPr>
            <w:tcW w:w="510" w:type="dxa"/>
          </w:tcPr>
          <w:p w:rsidR="00142FA3" w:rsidRDefault="00142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42FA3" w:rsidRDefault="00142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42FA3" w:rsidRDefault="00142F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142FA3" w:rsidRDefault="00142F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142FA3" w:rsidRDefault="00142F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42FA3" w:rsidRDefault="00142F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42FA3" w:rsidRDefault="00142F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142FA3" w:rsidRDefault="00142F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142FA3" w:rsidRDefault="00142F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142FA3" w:rsidRDefault="00142FA3">
            <w:pPr>
              <w:pStyle w:val="ConsPlusNormal"/>
              <w:jc w:val="center"/>
            </w:pPr>
            <w:r>
              <w:t>10</w:t>
            </w:r>
          </w:p>
        </w:tc>
      </w:tr>
    </w:tbl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jc w:val="right"/>
        <w:outlineLvl w:val="1"/>
      </w:pPr>
      <w:bookmarkStart w:id="12" w:name="P172"/>
      <w:bookmarkEnd w:id="12"/>
      <w:r>
        <w:t>Вторая часть</w:t>
      </w:r>
    </w:p>
    <w:p w:rsidR="00142FA3" w:rsidRDefault="00142F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0"/>
        <w:gridCol w:w="3345"/>
        <w:gridCol w:w="1928"/>
        <w:gridCol w:w="3855"/>
      </w:tblGrid>
      <w:tr w:rsidR="00142FA3">
        <w:tc>
          <w:tcPr>
            <w:tcW w:w="510" w:type="dxa"/>
          </w:tcPr>
          <w:p w:rsidR="00142FA3" w:rsidRDefault="00142F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</w:tcPr>
          <w:p w:rsidR="00142FA3" w:rsidRDefault="00142FA3">
            <w:pPr>
              <w:pStyle w:val="ConsPlusNormal"/>
              <w:jc w:val="center"/>
            </w:pPr>
            <w:r>
              <w:t>Адресные ориентиры НТО/территориальная зона/район</w:t>
            </w:r>
          </w:p>
        </w:tc>
        <w:tc>
          <w:tcPr>
            <w:tcW w:w="3345" w:type="dxa"/>
          </w:tcPr>
          <w:p w:rsidR="00142FA3" w:rsidRDefault="00142FA3">
            <w:pPr>
              <w:pStyle w:val="ConsPlusNormal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1928" w:type="dxa"/>
          </w:tcPr>
          <w:p w:rsidR="00142FA3" w:rsidRDefault="00142FA3">
            <w:pPr>
              <w:pStyle w:val="ConsPlusNormal"/>
              <w:jc w:val="center"/>
            </w:pPr>
            <w:r>
              <w:t>Площадь НТО, кв. м</w:t>
            </w:r>
          </w:p>
        </w:tc>
        <w:tc>
          <w:tcPr>
            <w:tcW w:w="3855" w:type="dxa"/>
          </w:tcPr>
          <w:p w:rsidR="00142FA3" w:rsidRDefault="00142FA3">
            <w:pPr>
              <w:pStyle w:val="ConsPlusNormal"/>
              <w:jc w:val="center"/>
            </w:pPr>
            <w:r>
              <w:t>Площадь земельного участка, здания, строения, сооружения, кв. м</w:t>
            </w:r>
          </w:p>
        </w:tc>
      </w:tr>
      <w:tr w:rsidR="00142FA3">
        <w:tc>
          <w:tcPr>
            <w:tcW w:w="510" w:type="dxa"/>
          </w:tcPr>
          <w:p w:rsidR="00142FA3" w:rsidRDefault="00142F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142FA3" w:rsidRDefault="00142F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</w:tcPr>
          <w:p w:rsidR="00142FA3" w:rsidRDefault="00142F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142FA3" w:rsidRDefault="00142F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142FA3" w:rsidRDefault="00142FA3">
            <w:pPr>
              <w:pStyle w:val="ConsPlusNormal"/>
              <w:jc w:val="center"/>
            </w:pPr>
            <w:r>
              <w:t>5</w:t>
            </w:r>
          </w:p>
        </w:tc>
      </w:tr>
    </w:tbl>
    <w:p w:rsidR="00142FA3" w:rsidRDefault="00142FA3">
      <w:pPr>
        <w:pStyle w:val="ConsPlusNormal"/>
        <w:jc w:val="center"/>
      </w:pPr>
    </w:p>
    <w:p w:rsidR="00142FA3" w:rsidRDefault="00142FA3">
      <w:pPr>
        <w:pStyle w:val="ConsPlusNormal"/>
        <w:jc w:val="both"/>
      </w:pPr>
    </w:p>
    <w:p w:rsidR="00142FA3" w:rsidRDefault="00142F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B1F" w:rsidRDefault="00D40B1F">
      <w:bookmarkStart w:id="13" w:name="_GoBack"/>
      <w:bookmarkEnd w:id="13"/>
    </w:p>
    <w:sectPr w:rsidR="00D40B1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A3"/>
    <w:rsid w:val="00142FA3"/>
    <w:rsid w:val="00D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2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F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2F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2F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06853&amp;dst=100005" TargetMode="External"/><Relationship Id="rId18" Type="http://schemas.openxmlformats.org/officeDocument/2006/relationships/hyperlink" Target="https://login.consultant.ru/link/?req=doc&amp;base=RLAW053&amp;n=111789&amp;dst=100005" TargetMode="External"/><Relationship Id="rId26" Type="http://schemas.openxmlformats.org/officeDocument/2006/relationships/hyperlink" Target="https://login.consultant.ru/link/?req=doc&amp;base=RLAW053&amp;n=106853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38650&amp;dst=10000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53&amp;n=106853&amp;dst=100004" TargetMode="External"/><Relationship Id="rId12" Type="http://schemas.openxmlformats.org/officeDocument/2006/relationships/hyperlink" Target="https://login.consultant.ru/link/?req=doc&amp;base=RLAW053&amp;n=146657&amp;dst=100028" TargetMode="External"/><Relationship Id="rId17" Type="http://schemas.openxmlformats.org/officeDocument/2006/relationships/hyperlink" Target="https://login.consultant.ru/link/?req=doc&amp;base=RLAW053&amp;n=106853&amp;dst=100007" TargetMode="External"/><Relationship Id="rId25" Type="http://schemas.openxmlformats.org/officeDocument/2006/relationships/hyperlink" Target="https://login.consultant.ru/link/?req=doc&amp;base=RLAW053&amp;n=138650&amp;dst=100013" TargetMode="External"/><Relationship Id="rId33" Type="http://schemas.openxmlformats.org/officeDocument/2006/relationships/hyperlink" Target="https://login.consultant.ru/link/?req=doc&amp;base=RLAW053&amp;n=138650&amp;dst=100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98890&amp;dst=100004" TargetMode="External"/><Relationship Id="rId20" Type="http://schemas.openxmlformats.org/officeDocument/2006/relationships/hyperlink" Target="https://login.consultant.ru/link/?req=doc&amp;base=RLAW053&amp;n=138650&amp;dst=100006" TargetMode="External"/><Relationship Id="rId29" Type="http://schemas.openxmlformats.org/officeDocument/2006/relationships/hyperlink" Target="https://login.consultant.ru/link/?req=doc&amp;base=RLAW053&amp;n=106853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98890&amp;dst=100004" TargetMode="External"/><Relationship Id="rId11" Type="http://schemas.openxmlformats.org/officeDocument/2006/relationships/hyperlink" Target="https://login.consultant.ru/link/?req=doc&amp;base=LAW&amp;n=480999" TargetMode="External"/><Relationship Id="rId24" Type="http://schemas.openxmlformats.org/officeDocument/2006/relationships/hyperlink" Target="https://login.consultant.ru/link/?req=doc&amp;base=RLAW053&amp;n=106853&amp;dst=100009" TargetMode="External"/><Relationship Id="rId32" Type="http://schemas.openxmlformats.org/officeDocument/2006/relationships/hyperlink" Target="https://login.consultant.ru/link/?req=doc&amp;base=RLAW053&amp;n=138650&amp;dst=10002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06853&amp;dst=100006" TargetMode="External"/><Relationship Id="rId23" Type="http://schemas.openxmlformats.org/officeDocument/2006/relationships/hyperlink" Target="https://login.consultant.ru/link/?req=doc&amp;base=RLAW053&amp;n=111789&amp;dst=100005" TargetMode="External"/><Relationship Id="rId28" Type="http://schemas.openxmlformats.org/officeDocument/2006/relationships/hyperlink" Target="https://login.consultant.ru/link/?req=doc&amp;base=RLAW053&amp;n=138650&amp;dst=100017" TargetMode="External"/><Relationship Id="rId10" Type="http://schemas.openxmlformats.org/officeDocument/2006/relationships/hyperlink" Target="https://login.consultant.ru/link/?req=doc&amp;base=LAW&amp;n=482735&amp;dst=100117" TargetMode="External"/><Relationship Id="rId19" Type="http://schemas.openxmlformats.org/officeDocument/2006/relationships/hyperlink" Target="https://login.consultant.ru/link/?req=doc&amp;base=RLAW053&amp;n=138650&amp;dst=100005" TargetMode="External"/><Relationship Id="rId31" Type="http://schemas.openxmlformats.org/officeDocument/2006/relationships/hyperlink" Target="https://login.consultant.ru/link/?req=doc&amp;base=RLAW053&amp;n=138650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38650&amp;dst=100005" TargetMode="External"/><Relationship Id="rId14" Type="http://schemas.openxmlformats.org/officeDocument/2006/relationships/hyperlink" Target="https://login.consultant.ru/link/?req=doc&amp;base=RLAW053&amp;n=40627" TargetMode="External"/><Relationship Id="rId22" Type="http://schemas.openxmlformats.org/officeDocument/2006/relationships/hyperlink" Target="https://login.consultant.ru/link/?req=doc&amp;base=RLAW053&amp;n=138650&amp;dst=100010" TargetMode="External"/><Relationship Id="rId27" Type="http://schemas.openxmlformats.org/officeDocument/2006/relationships/hyperlink" Target="https://login.consultant.ru/link/?req=doc&amp;base=RLAW053&amp;n=138650&amp;dst=100014" TargetMode="External"/><Relationship Id="rId30" Type="http://schemas.openxmlformats.org/officeDocument/2006/relationships/hyperlink" Target="https://login.consultant.ru/link/?req=doc&amp;base=RLAW053&amp;n=98890&amp;dst=10000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53&amp;n=11178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2025-03-24T10:01:00Z</dcterms:created>
  <dcterms:modified xsi:type="dcterms:W3CDTF">2025-03-24T10:02:00Z</dcterms:modified>
</cp:coreProperties>
</file>